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8"/>
        <w:outlineLvl w:val="0"/>
      </w:pPr>
      <w:r>
        <w:t xml:space="preserve">TeachCenter #</w:t>
      </w:r>
      <w:r>
        <w:t xml:space="preserve">07 Immer am neuesten Stand: Wie erfahren Sie Neuigkeiten rund um TeachCenter und TeachCenter Exam?</w:t>
      </w:r>
      <w:r/>
      <w:r/>
    </w:p>
    <w:tbl>
      <w:tblPr>
        <w:tblStyle w:val="752"/>
        <w:tblW w:w="0" w:type="auto"/>
        <w:tblLook w:val="0480" w:firstRow="0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W w:w="4677" w:type="dxa"/>
            <w:textDirection w:val="lrTb"/>
            <w:noWrap w:val="false"/>
          </w:tcPr>
          <w:p>
            <w:pPr>
              <w:spacing w:after="198" w:afterAutospacing="0" w:before="200" w:beforeAutospacing="0"/>
              <w:rPr>
                <w:color w:val="000000"/>
                <w:sz w:val="24"/>
              </w:rPr>
              <w:outlineLvl w:val="0"/>
              <w:suppressLineNumbers w:val="0"/>
            </w:pP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 xml:space="preserve">Autor:innen</w:t>
            </w:r>
            <w:r>
              <w:rPr>
                <w:color w:val="000000" w:themeColor="text1"/>
                <w:sz w:val="24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spacing w:after="198" w:afterAutospacing="0" w:before="198" w:beforeAutospacing="0"/>
              <w:suppressLineNumbers w:val="0"/>
            </w:pPr>
            <w:r>
              <w:rPr>
                <w:highlight w:val="none"/>
              </w:rPr>
              <w:t xml:space="preserve">T U Graz Lehr- und Lerntechnologien</w:t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spacing w:after="198" w:afterAutospacing="0" w:before="200" w:beforeAutospacing="0"/>
              <w:rPr>
                <w:color w:val="000000"/>
                <w:sz w:val="24"/>
              </w:rPr>
              <w:suppressLineNumbers w:val="0"/>
            </w:pPr>
            <w:r>
              <w:rPr>
                <w:color w:val="000000" w:themeColor="text1"/>
                <w:sz w:val="24"/>
              </w:rPr>
              <w:t xml:space="preserve">Veröffentlichung</w:t>
            </w:r>
            <w:r>
              <w:rPr>
                <w:color w:val="000000" w:themeColor="text1"/>
                <w:sz w:val="24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false"/>
              <w:jc w:val="left"/>
              <w:spacing w:lineRule="auto" w:line="276" w:after="198" w:afterAutospacing="0" w:before="200" w:beforeAutospacing="0"/>
              <w:shd w:val="clear" w:fill="auto" w:color="auto"/>
              <w:suppressLineNumbers w:val="0"/>
            </w:pPr>
            <w:r>
              <w:rPr>
                <w:sz w:val="24"/>
              </w:rPr>
              <w:t xml:space="preserve">September 2021</w:t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spacing w:after="198" w:afterAutospacing="0" w:before="200" w:beforeAutospacing="0"/>
              <w:rPr>
                <w:color w:val="000000"/>
                <w:sz w:val="24"/>
              </w:rPr>
              <w:suppressLineNumbers w:val="0"/>
            </w:pPr>
            <w:r>
              <w:rPr>
                <w:color w:val="000000" w:themeColor="text1"/>
                <w:sz w:val="24"/>
              </w:rPr>
              <w:t xml:space="preserve">Lizenz</w:t>
            </w:r>
            <w:r>
              <w:rPr>
                <w:color w:val="000000" w:themeColor="text1"/>
                <w:sz w:val="24"/>
              </w:rPr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false"/>
              <w:ind w:left="0" w:right="0" w:firstLine="0"/>
              <w:jc w:val="left"/>
              <w:spacing w:lineRule="auto" w:line="276" w:after="198" w:afterAutospacing="0" w:before="200" w:beforeAutospacing="0"/>
              <w:shd w:val="clear" w:fill="auto" w:color="auto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  <w:suppressLineNumbers w:val="0"/>
            </w:pPr>
            <w:r>
              <w:t xml:space="preserve">Lizenziert unter der </w:t>
            </w:r>
            <w:r>
              <w:rPr>
                <w:highlight w:val="white"/>
              </w:rPr>
            </w:r>
            <w:hyperlink r:id="rId11" w:tooltip="CC BY 4.0 " w:history="1">
              <w:r>
                <w:rPr>
                  <w:rStyle w:val="876"/>
                  <w:highlight w:val="white"/>
                </w:rPr>
                <w:t xml:space="preserve">Creative-Commons-Lizenz CC BY 4.0 </w:t>
              </w:r>
            </w:hyperlink>
            <w:r>
              <w:rPr>
                <w:highlight w:val="white"/>
              </w:rPr>
              <w:t xml:space="preserve"> </w:t>
            </w:r>
            <w:r/>
          </w:p>
        </w:tc>
      </w:tr>
    </w:tbl>
    <w:p>
      <w:pPr>
        <w:ind w:left="0" w:right="0" w:firstLine="0"/>
        <w:spacing w:after="198" w:afterAutospacing="0" w:before="198" w:beforeAutospacing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Wir von der OE Lehr- und Lerntechnologien entwickeln </w:t>
      </w:r>
      <w:r>
        <w:t xml:space="preserve">das TeachCenter und TeachCenter Exam ständig weiter </w:t>
      </w:r>
      <w:r>
        <w:t xml:space="preserve">und versuchen, so gut wie möglich auf die Wünsche der </w:t>
      </w:r>
      <w:r>
        <w:t xml:space="preserve">Lehrenden und Studierenden einzugehen. Außerdem </w:t>
      </w:r>
      <w:r>
        <w:t xml:space="preserve">kommen durch Updates auf neue Moodle-Versionen </w:t>
      </w:r>
      <w:r>
        <w:t xml:space="preserve">immer wieder neue Funktionen hinzu.</w:t>
      </w:r>
      <w:r/>
    </w:p>
    <w:p>
      <w:pPr>
        <w:ind w:left="0" w:right="0" w:firstLine="0"/>
        <w:spacing w:after="198" w:afterAutospacing="0" w:before="198" w:beforeAutospacing="0"/>
        <w:shd w:val="clear" w:color="FFFFFF"/>
        <w:rPr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/>
      <w:r>
        <w:t xml:space="preserve">In diesem Beitrag erfahren Sie, wo, wie und wann Sie </w:t>
      </w:r>
      <w:r>
        <w:t xml:space="preserve">über Neuerungen im TeachCenter und TeachCenter Exam </w:t>
      </w:r>
      <w:r>
        <w:t xml:space="preserve">informiert werden, sodass Sie immer am neuesten Stand </w:t>
      </w:r>
      <w:r>
        <w:t xml:space="preserve">sind, was die Funktionen des TeachCenters betrifft, und </w:t>
      </w:r>
      <w:r>
        <w:t xml:space="preserve">alle Ihre Kurse rechtzeitig sichern oder für das kommende </w:t>
      </w:r>
      <w:r>
        <w:t xml:space="preserve">Semester vorbereiten können.</w:t>
      </w:r>
      <w:r/>
      <w:r/>
    </w:p>
    <w:p>
      <w:pPr>
        <w:pStyle w:val="720"/>
      </w:pPr>
      <w:r>
        <w:rPr>
          <w:highlight w:val="none"/>
        </w:rPr>
        <w:t xml:space="preserve">Info: Was passiert wann im TeachCenter-Jahr?</w:t>
      </w:r>
      <w:r>
        <w:rPr>
          <w:highlight w:val="none"/>
        </w:rPr>
      </w:r>
    </w:p>
    <w:p>
      <w:pPr>
        <w:pStyle w:val="898"/>
        <w:numPr>
          <w:ilvl w:val="0"/>
          <w:numId w:val="41"/>
        </w:numPr>
      </w:pPr>
      <w:r>
        <w:t xml:space="preserve">Jeden letzten Donnerstag </w:t>
      </w:r>
      <w:r/>
      <w:r>
        <w:t xml:space="preserve">im Monat: Update</w:t>
      </w:r>
      <w:r/>
    </w:p>
    <w:p>
      <w:pPr>
        <w:pStyle w:val="898"/>
        <w:numPr>
          <w:ilvl w:val="0"/>
          <w:numId w:val="41"/>
        </w:numPr>
      </w:pPr>
      <w:r>
        <w:t xml:space="preserve">Mitte Februar bzw. </w:t>
      </w:r>
      <w:r>
        <w:t xml:space="preserve">Mitte September: </w:t>
      </w:r>
      <w:r>
        <w:t xml:space="preserve">Semesterumstellun</w:t>
      </w:r>
      <w:r/>
      <w:r>
        <w:t xml:space="preserve">g</w:t>
      </w:r>
      <w:r/>
    </w:p>
    <w:p>
      <w:pPr>
        <w:pStyle w:val="720"/>
        <w:outlineLvl w:val="3"/>
      </w:pPr>
      <w:r>
        <w:t xml:space="preserve">TeachCenter-Ankündigungen zu Wartungsfenstern, Veranstaltungen und Neuerungen</w:t>
      </w:r>
      <w:r/>
    </w:p>
    <w:p>
      <w:pPr>
        <w:contextualSpacing w:val="false"/>
        <w:ind w:left="0" w:firstLine="0"/>
        <w:rPr>
          <w:highlight w:val="none"/>
        </w:rPr>
      </w:pPr>
      <w:r>
        <w:t xml:space="preserve">Wartungsfenster und Neuigkeiten werden </w:t>
      </w:r>
      <w:r/>
      <w:r>
        <w:t xml:space="preserve">regelmäßig über Ankündigungen im </w:t>
      </w:r>
      <w:r/>
      <w:r>
        <w:t xml:space="preserve">TeachCenter kommuniziert. Wartungsfenster </w:t>
      </w:r>
      <w:r/>
      <w:r>
        <w:t xml:space="preserve">werden zusätzlich auch als Banner oben auf </w:t>
      </w:r>
      <w:r/>
      <w:r>
        <w:t xml:space="preserve">der Seite einige Tage im Voraus angekündigt. </w:t>
      </w:r>
      <w:r/>
      <w:r>
        <w:t xml:space="preserve">Die neuesten Ankündigungen sehen Sie immer </w:t>
      </w:r>
      <w:r/>
      <w:r>
        <w:t xml:space="preserve">links unter dem seitlichen Menü eingeblendet.</w:t>
      </w:r>
      <w:r/>
      <w:r/>
      <w:r/>
    </w:p>
    <w:p>
      <w:pPr>
        <w:contextualSpacing w:val="false"/>
        <w:ind w:left="0" w:firstLine="0"/>
      </w:pP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59315" cy="2824371"/>
                <wp:effectExtent l="0" t="0" r="0" b="0"/>
                <wp:docPr id="1" name="" hidden="false" title="Screenshot des Hauptmenüs im TeachCenter mit den Buttons Dashboard, Kalender, Kursliste und TC Ankündigungen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 title="Screenshot des Hauptmenüs im TeachCenter mit den Buttons Dashboard, Kalender, Kursliste und TC Ankündigungen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rot="0" flipH="0" flipV="0">
                          <a:off x="0" y="0"/>
                          <a:ext cx="1959314" cy="28243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4.3pt;height:222.4pt;rotation:0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highlight w:val="none"/>
        </w:rPr>
      </w:r>
    </w:p>
    <w:p>
      <w:pPr>
        <w:pStyle w:val="720"/>
      </w:pPr>
      <w:r>
        <w:t xml:space="preserve">Semesteraussendung und E-Mail zur Semesterumstellung</w:t>
      </w:r>
      <w:r/>
    </w:p>
    <w:p>
      <w:r>
        <w:rPr>
          <w:highlight w:val="none"/>
        </w:rPr>
        <w:t xml:space="preserve">Ungefähr einen Monat vor dem Start des neuen Semesters (bzw. ca. zwei Wochen vor </w:t>
      </w:r>
      <w:r/>
      <w:r>
        <w:rPr>
          <w:highlight w:val="none"/>
        </w:rPr>
        <w:t xml:space="preserve">der Semesterumstellung im TeachCenter) erhalten Sie per E-Mail einen Hinweis auf die </w:t>
      </w:r>
      <w:r/>
      <w:r>
        <w:rPr>
          <w:highlight w:val="none"/>
        </w:rPr>
        <w:t xml:space="preserve">Semesterumstellung des TeachCenters.</w:t>
      </w:r>
      <w:r/>
    </w:p>
    <w:p>
      <w:pPr>
        <w:rPr>
          <w:highlight w:val="none"/>
        </w:rPr>
      </w:pPr>
      <w:r>
        <w:rPr>
          <w:highlight w:val="none"/>
        </w:rPr>
        <w:t xml:space="preserve">Darin enthalten ist auch ein Verweis auf den F A Q-Kurs im TeachCenter, wo Sie ab </w:t>
      </w:r>
      <w:r>
        <w:rPr>
          <w:highlight w:val="none"/>
        </w:rPr>
        <w:t xml:space="preserve">sofort die wichtigsten Informationen zur Semesterumstellung des TeachCenters sowie </w:t>
      </w:r>
      <w:r>
        <w:rPr>
          <w:highlight w:val="none"/>
        </w:rPr>
        <w:t xml:space="preserve">Änderungen oder neue Funktionen finden.</w:t>
      </w:r>
      <w:r/>
      <w:r>
        <w:rPr>
          <w:highlight w:val="none"/>
        </w:rPr>
      </w:r>
      <w:r/>
    </w:p>
    <w:p>
      <w:r>
        <w:rPr>
          <w:highlight w:val="none"/>
        </w:rPr>
        <w:t xml:space="preserve">Außerdem erhalten Sie vor Beginn des neuen Semesters eine Aussendung des Vizerektorats Lehre </w:t>
      </w:r>
      <w:r>
        <w:rPr>
          <w:highlight w:val="none"/>
        </w:rPr>
        <w:t xml:space="preserve">per E-Mail, in dem weitere wichtige Informationen wie Termine für Schulungen und </w:t>
      </w:r>
      <w:r/>
      <w:r>
        <w:rPr>
          <w:highlight w:val="none"/>
        </w:rPr>
        <w:t xml:space="preserve">Veranstaltungen angekündigt werden.</w:t>
      </w:r>
      <w:r/>
    </w:p>
    <w:p>
      <w:pPr>
        <w:rPr>
          <w:highlight w:val="none"/>
        </w:rPr>
      </w:pPr>
      <w:r>
        <w:rPr>
          <w:highlight w:val="none"/>
        </w:rPr>
        <w:t xml:space="preserve">Das Datum der Semesterumstellung des TeachCenters (das ist der Tag, ab dem die Studierenden </w:t>
      </w:r>
      <w:r>
        <w:rPr>
          <w:highlight w:val="none"/>
        </w:rPr>
        <w:t xml:space="preserve">des aktuellen Semesters Zugriff auf die Kurse bekommen und die Studierenden des ältesten </w:t>
      </w:r>
      <w:r/>
      <w:r>
        <w:rPr>
          <w:highlight w:val="none"/>
        </w:rPr>
        <w:t xml:space="preserve">Semesters den Zugriff verlieren) ist ab sofort stets über das Dashboard ersichtlich.</w:t>
      </w:r>
      <w:r/>
      <w:r>
        <w:rPr>
          <w:highlight w:val="none"/>
        </w:rPr>
      </w:r>
      <w:r>
        <w:rPr>
          <w:highlight w:val="none"/>
        </w:rPr>
      </w:r>
    </w:p>
    <w:p>
      <w:r>
        <w:rPr>
          <w:highlight w:val="none"/>
        </w:rPr>
        <w:t xml:space="preserve">Sichern Sie die Unterlagen rechtzeitig vor dem Kurs-Reset bzw. der </w:t>
      </w:r>
      <w:r>
        <w:rPr>
          <w:highlight w:val="none"/>
        </w:rPr>
        <w:t xml:space="preserve">Semesterumstellung. Falls einzelne Studierende weiterhin Zugriff auf die </w:t>
      </w:r>
      <w:r>
        <w:rPr>
          <w:highlight w:val="none"/>
        </w:rPr>
        <w:t xml:space="preserve">Unterlagen brauchen, kontaktieren Sie bitte den </w:t>
      </w:r>
      <w:hyperlink r:id="rId13" w:tooltip="E-Mail-Adresse des TeachCenter-Support" w:history="1">
        <w:r>
          <w:rPr>
            <w:rStyle w:val="876"/>
            <w:highlight w:val="none"/>
          </w:rPr>
          <w:t xml:space="preserve">TeachCenter-Support</w:t>
        </w:r>
        <w:r>
          <w:rPr>
            <w:rStyle w:val="876"/>
            <w:highlight w:val="none"/>
          </w:rPr>
        </w:r>
      </w:hyperlink>
      <w:r>
        <w:rPr>
          <w:highlight w:val="none"/>
        </w:rPr>
        <w:t xml:space="preserve">.</w:t>
      </w:r>
      <w:r>
        <w:rPr>
          <w:highlight w:val="none"/>
        </w:rPr>
      </w:r>
    </w:p>
    <w:p>
      <w:pPr>
        <w:pStyle w:val="722"/>
      </w:pPr>
      <w:r>
        <w:rPr>
          <w:rStyle w:val="721"/>
        </w:rPr>
        <w:t xml:space="preserve">F A Q für Lehrende und Studierende</w:t>
      </w:r>
      <w:r/>
    </w:p>
    <w:p>
      <w:pPr>
        <w:rPr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highlight w:val="none"/>
        </w:rPr>
        <w:t xml:space="preserve">Antworten auf häufig gestellte Fragen und Grundlegendes zum TeachCenter und </w:t>
      </w:r>
      <w:r>
        <w:rPr>
          <w:highlight w:val="none"/>
        </w:rPr>
      </w:r>
      <w:r>
        <w:rPr>
          <w:highlight w:val="none"/>
        </w:rPr>
        <w:t xml:space="preserve">TeachCenter Exam finden Sie auf den F A Q-Seiten.</w:t>
      </w:r>
      <w:r>
        <w:rPr>
          <w:highlight w:val="none"/>
        </w:rPr>
        <w:t xml:space="preserve"> Ab sofort werden auch Informationen zur Semesterumstellung über den TeachCenter-F A Q-Kurs kommuniziert.</w:t>
      </w:r>
      <w:r>
        <w:rPr>
          <w:highlight w:val="none"/>
        </w:rPr>
      </w:r>
    </w:p>
    <w:p>
      <w:pPr>
        <w:pStyle w:val="898"/>
        <w:numPr>
          <w:ilvl w:val="0"/>
          <w:numId w:val="38"/>
        </w:numPr>
        <w:rPr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highlight w:val="none"/>
        </w:rPr>
      </w:r>
      <w:hyperlink r:id="rId14" w:tooltip="https://tc.tugraz.at/main/course/view.php?id=3495" w:history="1">
        <w:r>
          <w:rPr>
            <w:rStyle w:val="876"/>
            <w:highlight w:val="none"/>
          </w:rPr>
        </w:r>
        <w:r>
          <w:rPr>
            <w:rStyle w:val="876"/>
            <w:highlight w:val="none"/>
          </w:rPr>
          <w:t xml:space="preserve">Link zum TeachCenter F A Q für Lehrende</w:t>
        </w:r>
        <w:r>
          <w:rPr>
            <w:rStyle w:val="876"/>
            <w:highlight w:val="none"/>
          </w:rPr>
        </w:r>
      </w:hyperlink>
      <w:r/>
      <w:r>
        <w:rPr>
          <w:highlight w:val="none"/>
        </w:rPr>
      </w:r>
    </w:p>
    <w:p>
      <w:pPr>
        <w:pStyle w:val="898"/>
        <w:numPr>
          <w:ilvl w:val="0"/>
          <w:numId w:val="38"/>
        </w:numPr>
        <w:rPr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highlight w:val="none"/>
        </w:rPr>
      </w:r>
      <w:hyperlink r:id="rId15" w:tooltip="https://exam.tugraz.at/moodle/course/view.php?id=323" w:history="1">
        <w:r>
          <w:rPr>
            <w:rStyle w:val="876"/>
            <w:highlight w:val="none"/>
          </w:rPr>
          <w:t xml:space="preserve">Link zum TeachCenter Exam F A Q für Lehrende</w:t>
        </w:r>
        <w:r>
          <w:rPr>
            <w:rStyle w:val="876"/>
            <w:highlight w:val="none"/>
          </w:rPr>
        </w:r>
      </w:hyperlink>
      <w:r/>
      <w:r>
        <w:rPr>
          <w:highlight w:val="none"/>
        </w:rPr>
      </w:r>
    </w:p>
    <w:p>
      <w:pPr>
        <w:pStyle w:val="898"/>
        <w:numPr>
          <w:ilvl w:val="0"/>
          <w:numId w:val="38"/>
        </w:numPr>
        <w:rPr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highlight w:val="none"/>
        </w:rPr>
      </w:r>
      <w:hyperlink r:id="rId16" w:tooltip="https://tc.tugraz.at/main/course/view.php?id=3510" w:history="1">
        <w:r>
          <w:rPr>
            <w:rStyle w:val="876"/>
            <w:highlight w:val="none"/>
          </w:rPr>
          <w:t xml:space="preserve">Link zum TeachCenter F A Q für Studierende</w:t>
        </w:r>
        <w:r>
          <w:rPr>
            <w:rStyle w:val="876"/>
            <w:highlight w:val="none"/>
          </w:rPr>
        </w:r>
      </w:hyperlink>
      <w:r/>
      <w:r>
        <w:rPr>
          <w:highlight w:val="none"/>
        </w:rPr>
      </w:r>
    </w:p>
    <w:p>
      <w:pPr>
        <w:pStyle w:val="898"/>
        <w:numPr>
          <w:ilvl w:val="0"/>
          <w:numId w:val="38"/>
        </w:numPr>
        <w:rPr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highlight w:val="none"/>
        </w:rPr>
      </w:r>
      <w:hyperlink r:id="rId17" w:tooltip="https://exam.tugraz.at/moodle/course/view.php?id=324" w:history="1">
        <w:r>
          <w:rPr>
            <w:rStyle w:val="876"/>
            <w:highlight w:val="none"/>
          </w:rPr>
          <w:t xml:space="preserve">Link zum TeachCenter Exam F A Q für Studierende</w:t>
        </w:r>
        <w:r>
          <w:rPr>
            <w:rStyle w:val="876"/>
            <w:highlight w:val="none"/>
          </w:rPr>
        </w:r>
      </w:hyperlink>
      <w:r/>
      <w:r>
        <w:rPr>
          <w:highlight w:val="none"/>
        </w:rPr>
      </w:r>
    </w:p>
    <w:p>
      <w:pPr>
        <w:pStyle w:val="720"/>
        <w:outlineLvl w:val="3"/>
      </w:pPr>
      <w:r>
        <w:t xml:space="preserve">Plugin-Seite für eine Übersicht der installierten Plugins</w:t>
      </w:r>
      <w:r/>
    </w:p>
    <w:p>
      <w:r>
        <w:t xml:space="preserve">Informationen über die aktuell installierten Moodle-Plugins wie </w:t>
      </w:r>
      <w:r>
        <w:t xml:space="preserve">spezielle Aktivitäten, Fragetypen oder Kursblöcke finden Sie auf der </w:t>
      </w:r>
      <w:r/>
      <w:hyperlink r:id="rId18" w:tooltip="TeachCenter-Seite zu installierten Plugins" w:history="1">
        <w:r>
          <w:rPr>
            <w:rStyle w:val="876"/>
          </w:rPr>
          <w:t xml:space="preserve">Plugin-Seite</w:t>
        </w:r>
      </w:hyperlink>
      <w:r>
        <w:t xml:space="preserve">.</w:t>
      </w:r>
      <w:r/>
    </w:p>
    <w:p>
      <w:r>
        <w:t xml:space="preserve">Auf dieser Seite erhalten Sie auch Informationen darüber, wie lange die Plugins </w:t>
      </w:r>
      <w:r/>
      <w:r>
        <w:t xml:space="preserve">voraussichtlich unterstützt werden</w:t>
      </w:r>
      <w:r/>
      <w:r/>
      <w:r/>
    </w:p>
    <w:p>
      <w:pPr>
        <w:pStyle w:val="720"/>
        <w:outlineLvl w:val="3"/>
      </w:pPr>
      <w:r>
        <w:t xml:space="preserve">Veranstaltungen der Organisationseinheit Lehr- und Lerntechnologien, des Vizerektorats Lehre und Informationsmedien der T U Graz</w:t>
      </w:r>
      <w:r/>
    </w:p>
    <w:p>
      <w:pPr>
        <w:ind w:left="0" w:right="0" w:firstLine="0"/>
        <w:spacing w:after="45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highlight w:val="none"/>
        </w:rPr>
        <w:t xml:space="preserve">Über neue – oder auch bestehende, aber für Sie noch unbekannte – Funktionen im TeachCenter </w:t>
      </w:r>
      <w:r/>
      <w:r>
        <w:rPr>
          <w:highlight w:val="none"/>
        </w:rPr>
        <w:t xml:space="preserve">erfahren Sie zum Beispiel bei Schulungen, die über die interne Weiterbildung angeboten werden, </w:t>
      </w:r>
      <w:r/>
      <w:r>
        <w:rPr>
          <w:highlight w:val="none"/>
        </w:rPr>
        <w:t xml:space="preserve">oder bei einem individuellen Beratungstermin im Rahmen des TEL-Coaching. Alle Angebote </w:t>
      </w:r>
      <w:r/>
      <w:r>
        <w:rPr>
          <w:highlight w:val="none"/>
        </w:rPr>
        <w:t xml:space="preserve">können über die interne Weiterbildung gebucht werden.</w:t>
      </w:r>
      <w:r/>
    </w:p>
    <w:p>
      <w:pPr>
        <w:ind w:left="0" w:right="0" w:firstLine="0"/>
        <w:spacing w:after="45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highlight w:val="none"/>
        </w:rPr>
        <w:t xml:space="preserve">Außerdem werden neue Funktionen oder Änderungen im TeachCenter und TeachCenter Exam </w:t>
      </w:r>
      <w:r/>
      <w:r>
        <w:rPr>
          <w:highlight w:val="none"/>
        </w:rPr>
        <w:t xml:space="preserve">immer wieder im Rahmen von Veranstaltungen des Vizerektorats Lehre kommuniziert, bei denen </w:t>
      </w:r>
      <w:r/>
      <w:r>
        <w:rPr>
          <w:highlight w:val="none"/>
        </w:rPr>
        <w:t xml:space="preserve">auch gern über die neuen Konzepte und Angebote diskutiert werden darf. Zu den Fixpunkten im </w:t>
      </w:r>
      <w:r/>
      <w:r>
        <w:rPr>
          <w:highlight w:val="none"/>
        </w:rPr>
        <w:t xml:space="preserve">Veranstaltungsprogramm gehören:</w:t>
      </w:r>
      <w:r/>
    </w:p>
    <w:p>
      <w:pPr>
        <w:pStyle w:val="898"/>
        <w:numPr>
          <w:ilvl w:val="0"/>
          <w:numId w:val="39"/>
        </w:numPr>
        <w:ind w:right="0"/>
        <w:spacing w:after="45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highlight w:val="none"/>
        </w:rPr>
        <w:t xml:space="preserve">das L L T-Frühstück</w:t>
      </w:r>
      <w:r/>
    </w:p>
    <w:p>
      <w:pPr>
        <w:pStyle w:val="898"/>
        <w:numPr>
          <w:ilvl w:val="0"/>
          <w:numId w:val="39"/>
        </w:numPr>
        <w:ind w:right="0"/>
        <w:spacing w:after="45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highlight w:val="none"/>
        </w:rPr>
        <w:t xml:space="preserve">der Lehr-Stammtisch</w:t>
      </w:r>
      <w:r/>
    </w:p>
    <w:p>
      <w:pPr>
        <w:pStyle w:val="898"/>
        <w:numPr>
          <w:ilvl w:val="0"/>
          <w:numId w:val="39"/>
        </w:numPr>
        <w:ind w:right="0"/>
        <w:spacing w:after="45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highlight w:val="none"/>
        </w:rPr>
        <w:t xml:space="preserve">Lunch &amp; Lehre</w:t>
      </w:r>
      <w:r/>
    </w:p>
    <w:p>
      <w:pPr>
        <w:ind w:left="0" w:right="0" w:firstLine="0"/>
        <w:spacing w:after="450" w:before="0"/>
        <w:shd w:val="clear" w:color="FFFFFF"/>
        <w:rPr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highlight w:val="none"/>
        </w:rPr>
        <w:t xml:space="preserve">Auch in anderen Informationsmedien der TU Graz werden Sie immer wieder über Neuerungen </w:t>
      </w:r>
      <w:r/>
      <w:r>
        <w:rPr>
          <w:highlight w:val="none"/>
        </w:rPr>
        <w:t xml:space="preserve">informiert:</w:t>
      </w:r>
      <w:r/>
      <w:r>
        <w:rPr>
          <w:highlight w:val="none"/>
        </w:rPr>
      </w:r>
      <w:r/>
    </w:p>
    <w:p>
      <w:pPr>
        <w:pStyle w:val="898"/>
        <w:numPr>
          <w:ilvl w:val="0"/>
          <w:numId w:val="40"/>
        </w:numPr>
        <w:ind w:right="0"/>
        <w:spacing w:after="450" w:before="0"/>
        <w:shd w:val="clear" w:color="FFFFFF"/>
        <w:rPr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highlight w:val="none"/>
        </w:rPr>
      </w:r>
      <w:hyperlink r:id="rId19" w:tooltip="Hauptseite der Lehre-News" w:history="1">
        <w:r>
          <w:rPr>
            <w:rStyle w:val="876"/>
            <w:highlight w:val="none"/>
          </w:rPr>
          <w:t xml:space="preserve">in den Lehre News</w:t>
        </w:r>
        <w:r>
          <w:rPr>
            <w:rStyle w:val="876"/>
            <w:highlight w:val="none"/>
          </w:rPr>
        </w:r>
      </w:hyperlink>
      <w:r/>
      <w:r>
        <w:rPr>
          <w:highlight w:val="none"/>
        </w:rPr>
      </w:r>
    </w:p>
    <w:p>
      <w:pPr>
        <w:pStyle w:val="898"/>
        <w:numPr>
          <w:ilvl w:val="0"/>
          <w:numId w:val="40"/>
        </w:numPr>
        <w:ind w:right="0"/>
        <w:spacing w:after="450" w:before="0"/>
        <w:shd w:val="clear" w:color="FFFFFF"/>
        <w:rPr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highlight w:val="none"/>
        </w:rPr>
      </w:r>
      <w:hyperlink r:id="rId20" w:tooltip="Hauptseite des TU-Graz people-Magazins" w:history="1">
        <w:r>
          <w:rPr>
            <w:rStyle w:val="876"/>
            <w:highlight w:val="none"/>
          </w:rPr>
          <w:t xml:space="preserve">im T U Graz people</w:t>
        </w:r>
        <w:r>
          <w:rPr>
            <w:rStyle w:val="876"/>
            <w:highlight w:val="none"/>
          </w:rPr>
        </w:r>
      </w:hyperlink>
      <w:r/>
      <w:r>
        <w:rPr>
          <w:highlight w:val="none"/>
        </w:rPr>
      </w:r>
    </w:p>
    <w:p>
      <w:pPr>
        <w:pStyle w:val="898"/>
        <w:numPr>
          <w:ilvl w:val="0"/>
          <w:numId w:val="40"/>
        </w:numPr>
        <w:ind w:right="0"/>
        <w:spacing w:after="450" w:before="0"/>
        <w:shd w:val="clear" w:color="FFFFFF"/>
        <w:rPr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highlight w:val="none"/>
        </w:rPr>
      </w:r>
      <w:hyperlink r:id="rId21" w:tooltip="Hauptseite des TU Graz Insider" w:history="1">
        <w:r>
          <w:rPr>
            <w:rStyle w:val="876"/>
            <w:highlight w:val="none"/>
          </w:rPr>
          <w:t xml:space="preserve">im T U Graz Insider</w:t>
        </w:r>
        <w:r>
          <w:rPr>
            <w:rStyle w:val="876"/>
            <w:highlight w:val="none"/>
          </w:rPr>
        </w:r>
      </w:hyperlink>
      <w:r/>
      <w:r>
        <w:rPr>
          <w:highlight w:val="none"/>
        </w:rPr>
      </w:r>
    </w:p>
    <w:p>
      <w:pPr>
        <w:pStyle w:val="898"/>
        <w:numPr>
          <w:ilvl w:val="0"/>
          <w:numId w:val="40"/>
        </w:numPr>
        <w:ind w:right="0"/>
        <w:spacing w:after="450" w:before="0"/>
        <w:shd w:val="clear" w:color="FFFFFF"/>
        <w:rPr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highlight w:val="none"/>
        </w:rPr>
        <w:t xml:space="preserve">per E-Mail über die Aussendungen des Vizerektorats Lehre</w:t>
      </w:r>
      <w:r>
        <w:rPr>
          <w:highlight w:val="none"/>
        </w:rPr>
      </w:r>
    </w:p>
    <w:p>
      <w:pPr>
        <w:pStyle w:val="720"/>
        <w:outlineLvl w:val="3"/>
      </w:pPr>
      <w:r>
        <w:t xml:space="preserve">TeachCenter-Anleitungen</w:t>
      </w:r>
      <w:r/>
    </w:p>
    <w:p>
      <w:pPr>
        <w:ind w:left="0" w:firstLine="0"/>
      </w:pPr>
      <w:r>
        <w:t xml:space="preserve">Schritt-für-Schritt-Anleitungen zu einzelnen TeachCenter-Aktivitäten und Plugins finden Sie </w:t>
      </w:r>
      <w:r/>
      <w:r>
        <w:t xml:space="preserve">in Zukunft direkt auf der TELucation-Website im Menüpunkt „Anleitungen“. Die Anleitungen </w:t>
      </w:r>
      <w:r/>
      <w:r>
        <w:t xml:space="preserve">und Handreichungen werden vom TeachCenter-Support-Team immer auf dem neuesten Stand </w:t>
      </w:r>
      <w:r/>
      <w:r>
        <w:t xml:space="preserve">gehalten.</w:t>
      </w:r>
      <w:r/>
      <w:r/>
      <w:r/>
      <w:r>
        <w:rPr>
          <w:highlight w:val="none"/>
        </w:rPr>
      </w:r>
      <w:r/>
      <w:r>
        <w:rPr>
          <w:highlight w:val="none"/>
        </w:rPr>
      </w:r>
      <w:r/>
    </w:p>
    <w:p>
      <w:pPr>
        <w:pStyle w:val="720"/>
        <w:rPr>
          <w:highlight w:val="none"/>
        </w:rPr>
      </w:pPr>
      <w:r>
        <w:rPr>
          <w:highlight w:val="none"/>
        </w:rPr>
        <w:t xml:space="preserve">Feedback und Kontakt </w:t>
      </w:r>
      <w:r/>
    </w:p>
    <w:p>
      <w:pPr>
        <w:ind w:left="0" w:right="0" w:firstLine="0"/>
        <w:spacing w:after="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highlight w:val="white"/>
        </w:rPr>
        <w:t xml:space="preserve">Wir freuen uns immer wieder über Feedback zum TeachCenter</w:t>
      </w:r>
      <w:r>
        <w:rPr>
          <w:highlight w:val="none"/>
        </w:rPr>
        <w:t xml:space="preserve"> </w:t>
      </w:r>
      <w:r>
        <w:rPr>
          <w:highlight w:val="white"/>
        </w:rPr>
        <w:t xml:space="preserve">oder zum TeachCenter Exam. Vermissen Sie eine bestimmte</w:t>
      </w:r>
      <w:r>
        <w:rPr>
          <w:highlight w:val="none"/>
        </w:rPr>
        <w:t xml:space="preserve"> </w:t>
      </w:r>
      <w:r>
        <w:rPr>
          <w:highlight w:val="white"/>
        </w:rPr>
        <w:t xml:space="preserve">Funktion im TeachCenter oder TeachCenter Exam? Haben Sie</w:t>
      </w:r>
      <w:r>
        <w:rPr>
          <w:highlight w:val="none"/>
        </w:rPr>
        <w:t xml:space="preserve"> </w:t>
      </w:r>
      <w:r>
        <w:rPr>
          <w:highlight w:val="white"/>
        </w:rPr>
        <w:t xml:space="preserve">einen Fehler entdeckt? Möchten Sie gerne dem F A Q eine Frage</w:t>
      </w:r>
      <w:r>
        <w:rPr>
          <w:highlight w:val="none"/>
        </w:rPr>
        <w:t xml:space="preserve"> </w:t>
      </w:r>
      <w:r>
        <w:rPr>
          <w:highlight w:val="white"/>
        </w:rPr>
        <w:t xml:space="preserve">und Antwort hinzufügen oder wünschen Sie sich eine Anleitung</w:t>
      </w:r>
      <w:r>
        <w:rPr>
          <w:highlight w:val="none"/>
        </w:rPr>
        <w:t xml:space="preserve"> </w:t>
      </w:r>
      <w:r>
        <w:rPr>
          <w:highlight w:val="white"/>
        </w:rPr>
        <w:t xml:space="preserve">zu einer bestimmten Aktivität? Kontaktieren Sie gerne </w:t>
      </w:r>
      <w:hyperlink r:id="rId22" w:tooltip="E-Mail-Adresse des TeachCenter-Support" w:history="1">
        <w:r>
          <w:rPr>
            <w:rStyle w:val="876"/>
            <w:highlight w:val="white"/>
          </w:rPr>
          <w:t xml:space="preserve">das Support-Team</w:t>
        </w:r>
      </w:hyperlink>
      <w:r>
        <w:rPr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720"/>
        <w:spacing w:before="363" w:beforeAutospacing="0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Sticker zum Beitrag</w:t>
      </w:r>
      <w:r/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809990" cy="2815931"/>
                <wp:effectExtent l="0" t="0" r="0" b="0"/>
                <wp:docPr id="2" name="" hidden="false" title="Sticker zum Beitrag: eine Hand, die ein Megaphon hält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 hidden="0" title="Sticker zum Beitrag: eine Hand, die ein Megaphon hält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 rot="0" flipH="0" flipV="0">
                          <a:off x="0" y="0"/>
                          <a:ext cx="2809990" cy="28159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221.3pt;height:221.7pt;rotation:0;" stroked="false">
                <v:path textboxrect="0,0,0,0"/>
                <v:imagedata r:id="rId23" o:title=""/>
              </v:shape>
            </w:pict>
          </mc:Fallback>
        </mc:AlternateContent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6"/>
      <w:jc w:val="center"/>
    </w:pPr>
    <w:fldSimple w:instr="PAGE \* MERGEFORMAT">
      <w:r>
        <w:t xml:space="preserve">1</w:t>
      </w:r>
    </w:fldSimple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5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295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015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735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455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175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4895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615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335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5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295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015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73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455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175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489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615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335" w:hanging="360"/>
      </w:pPr>
      <w:rPr>
        <w:rFonts w:ascii="Symbol" w:hAnsi="Symbol" w:cs="Symbol" w:eastAsia="Symbol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5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295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015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73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455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175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489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615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335" w:hanging="360"/>
      </w:pPr>
      <w:rPr>
        <w:rFonts w:ascii="Symbol" w:hAnsi="Symbol" w:cs="Symbol" w:eastAsia="Symbol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5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295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015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735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455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175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4895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615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335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5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295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015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735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455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175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4895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615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335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442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162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1882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602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322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042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4762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482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202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)"/>
      <w:lvlJc w:val="left"/>
      <w:pPr>
        <w:ind w:left="3240" w:hanging="3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442" w:hanging="360"/>
      </w:pPr>
      <w:rPr>
        <w:rFonts w:ascii="Arial" w:hAnsi="Arial" w:cs="Arial" w:eastAsia="Arial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162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1882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602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322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042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4762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482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202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)"/>
      <w:lvlJc w:val="left"/>
      <w:pPr>
        <w:ind w:left="3240" w:hanging="360"/>
      </w:pPr>
    </w:lvl>
  </w:abstractNum>
  <w:abstractNum w:abstractNumId="17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)"/>
      <w:lvlJc w:val="left"/>
      <w:pPr>
        <w:ind w:left="3240" w:hanging="36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5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295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015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735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455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175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4895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615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335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5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295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015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735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455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175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4895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615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335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5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295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015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73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455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175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489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615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335" w:hanging="360"/>
      </w:pPr>
      <w:rPr>
        <w:rFonts w:ascii="Symbol" w:hAnsi="Symbol" w:cs="Symbol" w:eastAsia="Symbol"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5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295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015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73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455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175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489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615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335" w:hanging="360"/>
      </w:pPr>
      <w:rPr>
        <w:rFonts w:ascii="Symbol" w:hAnsi="Symbol" w:cs="Symbol" w:eastAsia="Symbol"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442" w:hanging="360"/>
      </w:pPr>
      <w:rPr>
        <w:rFonts w:ascii="Arial" w:hAnsi="Arial" w:cs="Arial" w:eastAsia="Arial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162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1882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602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322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042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4762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482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202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5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295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015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73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455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175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489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615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335" w:hanging="360"/>
      </w:pPr>
      <w:rPr>
        <w:rFonts w:ascii="Symbol" w:hAnsi="Symbol" w:cs="Symbol" w:eastAsia="Symbol"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5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295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015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73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455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175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489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615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335" w:hanging="360"/>
      </w:pPr>
      <w:rPr>
        <w:rFonts w:ascii="Symbol" w:hAnsi="Symbol" w:cs="Symbol" w:eastAsia="Symbol"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5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295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015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735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455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175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4895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615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335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5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295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015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73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455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175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489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615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335" w:hanging="360"/>
      </w:pPr>
      <w:rPr>
        <w:rFonts w:ascii="Symbol" w:hAnsi="Symbol" w:cs="Symbol" w:eastAsia="Symbol"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575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295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015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73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455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175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489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615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335" w:hanging="360"/>
      </w:pPr>
      <w:rPr>
        <w:rFonts w:ascii="Symbol" w:hAnsi="Symbol" w:cs="Symbol" w:eastAsia="Symbol"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de-DE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4"/>
    <w:next w:val="894"/>
    <w:link w:val="719"/>
    <w:qFormat/>
    <w:uiPriority w:val="9"/>
    <w:rPr>
      <w:rFonts w:ascii="Arial" w:hAnsi="Arial" w:cs="Arial" w:eastAsia="Arial"/>
      <w:b/>
      <w:sz w:val="40"/>
      <w:szCs w:val="40"/>
    </w:rPr>
    <w:pPr>
      <w:keepLines/>
      <w:keepNext/>
      <w:spacing w:after="200" w:before="48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</w:pBdr>
      <w:outlineLvl w:val="1"/>
    </w:pPr>
  </w:style>
  <w:style w:type="character" w:styleId="719">
    <w:name w:val="Heading 1 Char"/>
    <w:link w:val="718"/>
    <w:uiPriority w:val="9"/>
    <w:rPr>
      <w:b/>
    </w:rPr>
  </w:style>
  <w:style w:type="paragraph" w:styleId="720">
    <w:name w:val="Heading 2"/>
    <w:basedOn w:val="894"/>
    <w:next w:val="894"/>
    <w:link w:val="721"/>
    <w:qFormat/>
    <w:uiPriority w:val="9"/>
    <w:unhideWhenUsed/>
    <w:rPr>
      <w:rFonts w:ascii="Arial" w:hAnsi="Arial" w:cs="Arial" w:eastAsia="Arial"/>
      <w:b/>
      <w:sz w:val="34"/>
    </w:rPr>
    <w:pPr>
      <w:keepLines/>
      <w:keepNext/>
      <w:spacing w:after="200" w:before="360"/>
      <w:outlineLvl w:val="3"/>
    </w:pPr>
  </w:style>
  <w:style w:type="character" w:styleId="721">
    <w:name w:val="Heading 2 Char"/>
    <w:link w:val="720"/>
    <w:uiPriority w:val="9"/>
    <w:rPr>
      <w:b/>
      <w:sz w:val="34"/>
    </w:rPr>
  </w:style>
  <w:style w:type="paragraph" w:styleId="722">
    <w:name w:val="Heading 3"/>
    <w:basedOn w:val="894"/>
    <w:next w:val="894"/>
    <w:link w:val="723"/>
    <w:qFormat/>
    <w:uiPriority w:val="9"/>
    <w:unhideWhenUsed/>
    <w:rPr>
      <w:rFonts w:ascii="Arial" w:hAnsi="Arial" w:cs="Arial" w:eastAsia="Arial"/>
      <w:b/>
      <w:sz w:val="30"/>
      <w:szCs w:val="30"/>
    </w:rPr>
    <w:pPr>
      <w:keepLines/>
      <w:keepNext/>
      <w:spacing w:after="200" w:before="320"/>
      <w:outlineLvl w:val="2"/>
    </w:pPr>
  </w:style>
  <w:style w:type="character" w:styleId="723">
    <w:name w:val="Heading 3 Char"/>
    <w:link w:val="722"/>
    <w:uiPriority w:val="9"/>
    <w:rPr>
      <w:b/>
    </w:rPr>
  </w:style>
  <w:style w:type="paragraph" w:styleId="724">
    <w:name w:val="Heading 4"/>
    <w:basedOn w:val="894"/>
    <w:next w:val="894"/>
    <w:link w:val="72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25">
    <w:name w:val="Heading 4 Char"/>
    <w:link w:val="724"/>
    <w:uiPriority w:val="9"/>
    <w:rPr>
      <w:rFonts w:ascii="Arial" w:hAnsi="Arial" w:cs="Arial" w:eastAsia="Arial"/>
      <w:b/>
      <w:bCs/>
      <w:sz w:val="26"/>
      <w:szCs w:val="26"/>
    </w:rPr>
  </w:style>
  <w:style w:type="paragraph" w:styleId="726">
    <w:name w:val="Heading 5"/>
    <w:basedOn w:val="894"/>
    <w:next w:val="894"/>
    <w:link w:val="72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27">
    <w:name w:val="Heading 5 Char"/>
    <w:link w:val="726"/>
    <w:uiPriority w:val="9"/>
    <w:rPr>
      <w:rFonts w:ascii="Arial" w:hAnsi="Arial" w:cs="Arial" w:eastAsia="Arial"/>
      <w:b/>
      <w:bCs/>
      <w:sz w:val="24"/>
      <w:szCs w:val="24"/>
    </w:rPr>
  </w:style>
  <w:style w:type="paragraph" w:styleId="728">
    <w:name w:val="Heading 6"/>
    <w:basedOn w:val="894"/>
    <w:next w:val="894"/>
    <w:link w:val="72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29">
    <w:name w:val="Heading 6 Char"/>
    <w:link w:val="728"/>
    <w:uiPriority w:val="9"/>
    <w:rPr>
      <w:rFonts w:ascii="Arial" w:hAnsi="Arial" w:cs="Arial" w:eastAsia="Arial"/>
      <w:b/>
      <w:bCs/>
      <w:sz w:val="22"/>
      <w:szCs w:val="22"/>
    </w:rPr>
  </w:style>
  <w:style w:type="paragraph" w:styleId="730">
    <w:name w:val="Heading 7"/>
    <w:basedOn w:val="894"/>
    <w:next w:val="894"/>
    <w:link w:val="73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31">
    <w:name w:val="Heading 7 Char"/>
    <w:link w:val="73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32">
    <w:name w:val="Heading 8"/>
    <w:basedOn w:val="894"/>
    <w:next w:val="894"/>
    <w:link w:val="73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33">
    <w:name w:val="Heading 8 Char"/>
    <w:link w:val="732"/>
    <w:uiPriority w:val="9"/>
    <w:rPr>
      <w:rFonts w:ascii="Arial" w:hAnsi="Arial" w:cs="Arial" w:eastAsia="Arial"/>
      <w:i/>
      <w:iCs/>
      <w:sz w:val="22"/>
      <w:szCs w:val="22"/>
    </w:rPr>
  </w:style>
  <w:style w:type="paragraph" w:styleId="734">
    <w:name w:val="Heading 9"/>
    <w:basedOn w:val="894"/>
    <w:next w:val="894"/>
    <w:link w:val="73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35">
    <w:name w:val="Heading 9 Char"/>
    <w:link w:val="734"/>
    <w:uiPriority w:val="9"/>
    <w:rPr>
      <w:rFonts w:ascii="Arial" w:hAnsi="Arial" w:cs="Arial" w:eastAsia="Arial"/>
      <w:i/>
      <w:iCs/>
      <w:sz w:val="21"/>
      <w:szCs w:val="21"/>
    </w:rPr>
  </w:style>
  <w:style w:type="paragraph" w:styleId="736">
    <w:name w:val="Title"/>
    <w:basedOn w:val="894"/>
    <w:next w:val="894"/>
    <w:link w:val="73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37">
    <w:name w:val="Title Char"/>
    <w:link w:val="736"/>
    <w:uiPriority w:val="10"/>
    <w:rPr>
      <w:sz w:val="48"/>
      <w:szCs w:val="48"/>
    </w:rPr>
  </w:style>
  <w:style w:type="paragraph" w:styleId="738">
    <w:name w:val="Subtitle"/>
    <w:basedOn w:val="894"/>
    <w:next w:val="894"/>
    <w:link w:val="739"/>
    <w:qFormat/>
    <w:uiPriority w:val="11"/>
    <w:rPr>
      <w:sz w:val="24"/>
      <w:szCs w:val="24"/>
    </w:rPr>
    <w:pPr>
      <w:spacing w:after="200" w:before="200"/>
    </w:pPr>
  </w:style>
  <w:style w:type="character" w:styleId="739">
    <w:name w:val="Subtitle Char"/>
    <w:link w:val="738"/>
    <w:uiPriority w:val="11"/>
    <w:rPr>
      <w:sz w:val="24"/>
      <w:szCs w:val="24"/>
    </w:rPr>
  </w:style>
  <w:style w:type="paragraph" w:styleId="740">
    <w:name w:val="Quote"/>
    <w:basedOn w:val="894"/>
    <w:next w:val="894"/>
    <w:link w:val="741"/>
    <w:qFormat/>
    <w:uiPriority w:val="29"/>
    <w:rPr>
      <w:i/>
    </w:rPr>
    <w:pPr>
      <w:ind w:left="720" w:right="720"/>
    </w:pPr>
  </w:style>
  <w:style w:type="character" w:styleId="741">
    <w:name w:val="Quote Char"/>
    <w:link w:val="740"/>
    <w:uiPriority w:val="29"/>
    <w:rPr>
      <w:i/>
    </w:rPr>
  </w:style>
  <w:style w:type="paragraph" w:styleId="742">
    <w:name w:val="Intense Quote"/>
    <w:basedOn w:val="894"/>
    <w:next w:val="894"/>
    <w:link w:val="743"/>
    <w:qFormat/>
    <w:uiPriority w:val="30"/>
    <w:rPr>
      <w:i/>
    </w:rPr>
    <w:pPr>
      <w:contextualSpacing w:val="false"/>
      <w:ind w:left="720" w:right="720"/>
      <w:shd w:val="clear" w:color="F2F2F2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43">
    <w:name w:val="Intense Quote Char"/>
    <w:link w:val="742"/>
    <w:uiPriority w:val="30"/>
    <w:rPr>
      <w:i/>
    </w:rPr>
  </w:style>
  <w:style w:type="paragraph" w:styleId="744">
    <w:name w:val="Header"/>
    <w:basedOn w:val="894"/>
    <w:link w:val="7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45">
    <w:name w:val="Header Char"/>
    <w:link w:val="744"/>
    <w:uiPriority w:val="99"/>
  </w:style>
  <w:style w:type="paragraph" w:styleId="746">
    <w:name w:val="Footer"/>
    <w:basedOn w:val="894"/>
    <w:link w:val="749"/>
    <w:uiPriority w:val="99"/>
    <w:unhideWhenUsed/>
    <w:rPr>
      <w:sz w:val="24"/>
    </w:rPr>
    <w:pPr>
      <w:jc w:val="center"/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47">
    <w:name w:val="Footer Char"/>
    <w:link w:val="746"/>
    <w:uiPriority w:val="99"/>
  </w:style>
  <w:style w:type="paragraph" w:styleId="748">
    <w:name w:val="Caption"/>
    <w:basedOn w:val="894"/>
    <w:next w:val="89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49">
    <w:name w:val="Caption Char"/>
    <w:link w:val="746"/>
    <w:uiPriority w:val="99"/>
    <w:rPr>
      <w:sz w:val="24"/>
    </w:rPr>
  </w:style>
  <w:style w:type="table" w:styleId="750">
    <w:name w:val="Table Grid"/>
    <w:basedOn w:val="89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Table Grid Light"/>
    <w:basedOn w:val="89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basedOn w:val="89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basedOn w:val="89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7">
    <w:name w:val="Grid Table 1 Light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2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2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3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Grid Table 3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8">
    <w:name w:val="Grid Table 4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9">
    <w:name w:val="Grid Table 4 - Accent 1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80">
    <w:name w:val="Grid Table 4 - Accent 2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81">
    <w:name w:val="Grid Table 4 - Accent 3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2">
    <w:name w:val="Grid Table 4 - Accent 4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83">
    <w:name w:val="Grid Table 4 - Accent 5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4">
    <w:name w:val="Grid Table 4 - Accent 6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5">
    <w:name w:val="Grid Table 5 Dark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sz="4" w:space="0" w:themeColor="light1"/>
        </w:tcBorders>
      </w:tcPr>
    </w:tblStylePr>
  </w:style>
  <w:style w:type="table" w:styleId="786">
    <w:name w:val="Grid Table 5 Dark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sz="4" w:space="0" w:themeColor="light1"/>
        </w:tcBorders>
      </w:tcPr>
    </w:tblStylePr>
  </w:style>
  <w:style w:type="table" w:styleId="787">
    <w:name w:val="Grid Table 5 Dark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sz="4" w:space="0" w:themeColor="light1"/>
        </w:tcBorders>
      </w:tcPr>
    </w:tblStylePr>
  </w:style>
  <w:style w:type="table" w:styleId="788">
    <w:name w:val="Grid Table 5 Dark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sz="4" w:space="0" w:themeColor="light1"/>
        </w:tcBorders>
      </w:tcPr>
    </w:tblStylePr>
  </w:style>
  <w:style w:type="table" w:styleId="789">
    <w:name w:val="Grid Table 5 Dark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sz="4" w:space="0" w:themeColor="light1"/>
        </w:tcBorders>
      </w:tcPr>
    </w:tblStylePr>
  </w:style>
  <w:style w:type="table" w:styleId="790">
    <w:name w:val="Grid Table 5 Dark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sz="4" w:space="0" w:themeColor="light1"/>
        </w:tcBorders>
      </w:tcPr>
    </w:tblStylePr>
  </w:style>
  <w:style w:type="table" w:styleId="791">
    <w:name w:val="Grid Table 5 Dark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sz="4" w:space="0" w:themeColor="light1"/>
        </w:tcBorders>
      </w:tcPr>
    </w:tblStylePr>
  </w:style>
  <w:style w:type="table" w:styleId="792">
    <w:name w:val="Grid Table 6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Grid Table 7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Grid Table 7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1 Light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List Table 1 Light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List Table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14">
    <w:name w:val="List Table 2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15">
    <w:name w:val="List Table 2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16">
    <w:name w:val="List Table 2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17">
    <w:name w:val="List Table 2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18">
    <w:name w:val="List Table 2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19">
    <w:name w:val="List Table 2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20">
    <w:name w:val="List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42">
    <w:name w:val="List Table 6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3">
    <w:name w:val="List Table 6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44">
    <w:name w:val="List Table 6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45">
    <w:name w:val="List Table 6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46">
    <w:name w:val="List Table 6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47">
    <w:name w:val="List Table 6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48">
    <w:name w:val="List Table 7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0">
    <w:name w:val="List Table 7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1">
    <w:name w:val="List Table 7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2">
    <w:name w:val="List Table 7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3">
    <w:name w:val="List Table 7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4">
    <w:name w:val="List Table 7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5">
    <w:name w:val="Lined - Accent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56">
    <w:name w:val="Lined - Accent 1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57">
    <w:name w:val="Lined - Accent 2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58">
    <w:name w:val="Lined - Accent 3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59">
    <w:name w:val="Lined - Accent 4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60">
    <w:name w:val="Lined - Accent 5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61">
    <w:name w:val="Lined - Accent 6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62">
    <w:name w:val="Bordered &amp; Lined - Accent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63">
    <w:name w:val="Bordered &amp; Lined - Accent 1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64">
    <w:name w:val="Bordered &amp; Lined - Accent 2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65">
    <w:name w:val="Bordered &amp; Lined - Accent 3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66">
    <w:name w:val="Bordered &amp; Lined - Accent 4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67">
    <w:name w:val="Bordered &amp; Lined - Accent 5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68">
    <w:name w:val="Bordered &amp; Lined - Accent 6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69">
    <w:name w:val="Bordered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70">
    <w:name w:val="Bordered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71">
    <w:name w:val="Bordered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72">
    <w:name w:val="Bordered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73">
    <w:name w:val="Bordered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74">
    <w:name w:val="Bordered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75">
    <w:name w:val="Bordered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76">
    <w:name w:val="Hyperlink"/>
    <w:uiPriority w:val="99"/>
    <w:unhideWhenUsed/>
    <w:rPr>
      <w:color w:val="0000FF" w:themeColor="hyperlink"/>
      <w:u w:val="single"/>
    </w:rPr>
  </w:style>
  <w:style w:type="paragraph" w:styleId="877">
    <w:name w:val="footnote text"/>
    <w:basedOn w:val="894"/>
    <w:link w:val="878"/>
    <w:uiPriority w:val="99"/>
    <w:semiHidden/>
    <w:unhideWhenUsed/>
    <w:rPr>
      <w:sz w:val="18"/>
    </w:rPr>
    <w:pPr>
      <w:spacing w:lineRule="auto" w:line="240" w:after="40"/>
    </w:pPr>
  </w:style>
  <w:style w:type="character" w:styleId="878">
    <w:name w:val="Footnote Text Char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894"/>
    <w:link w:val="881"/>
    <w:uiPriority w:val="99"/>
    <w:semiHidden/>
    <w:unhideWhenUsed/>
    <w:rPr>
      <w:sz w:val="20"/>
    </w:rPr>
    <w:pPr>
      <w:spacing w:lineRule="auto" w:line="240" w:after="0"/>
    </w:pPr>
  </w:style>
  <w:style w:type="character" w:styleId="881">
    <w:name w:val="Endnote Text Char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894"/>
    <w:next w:val="894"/>
    <w:uiPriority w:val="39"/>
    <w:unhideWhenUsed/>
    <w:pPr>
      <w:ind w:left="0" w:right="0" w:firstLine="0"/>
      <w:spacing w:after="57"/>
    </w:pPr>
  </w:style>
  <w:style w:type="paragraph" w:styleId="884">
    <w:name w:val="toc 2"/>
    <w:basedOn w:val="894"/>
    <w:next w:val="894"/>
    <w:uiPriority w:val="39"/>
    <w:unhideWhenUsed/>
    <w:pPr>
      <w:ind w:left="283" w:right="0" w:firstLine="0"/>
      <w:spacing w:after="57"/>
    </w:pPr>
  </w:style>
  <w:style w:type="paragraph" w:styleId="885">
    <w:name w:val="toc 3"/>
    <w:basedOn w:val="894"/>
    <w:next w:val="894"/>
    <w:uiPriority w:val="39"/>
    <w:unhideWhenUsed/>
    <w:pPr>
      <w:ind w:left="567" w:right="0" w:firstLine="0"/>
      <w:spacing w:after="57"/>
    </w:pPr>
  </w:style>
  <w:style w:type="paragraph" w:styleId="886">
    <w:name w:val="toc 4"/>
    <w:basedOn w:val="894"/>
    <w:next w:val="894"/>
    <w:uiPriority w:val="39"/>
    <w:unhideWhenUsed/>
    <w:pPr>
      <w:ind w:left="850" w:right="0" w:firstLine="0"/>
      <w:spacing w:after="57"/>
    </w:pPr>
  </w:style>
  <w:style w:type="paragraph" w:styleId="887">
    <w:name w:val="toc 5"/>
    <w:basedOn w:val="894"/>
    <w:next w:val="894"/>
    <w:uiPriority w:val="39"/>
    <w:unhideWhenUsed/>
    <w:pPr>
      <w:ind w:left="1134" w:right="0" w:firstLine="0"/>
      <w:spacing w:after="57"/>
    </w:pPr>
  </w:style>
  <w:style w:type="paragraph" w:styleId="888">
    <w:name w:val="toc 6"/>
    <w:basedOn w:val="894"/>
    <w:next w:val="894"/>
    <w:uiPriority w:val="39"/>
    <w:unhideWhenUsed/>
    <w:pPr>
      <w:ind w:left="1417" w:right="0" w:firstLine="0"/>
      <w:spacing w:after="57"/>
    </w:pPr>
  </w:style>
  <w:style w:type="paragraph" w:styleId="889">
    <w:name w:val="toc 7"/>
    <w:basedOn w:val="894"/>
    <w:next w:val="894"/>
    <w:uiPriority w:val="39"/>
    <w:unhideWhenUsed/>
    <w:pPr>
      <w:ind w:left="1701" w:right="0" w:firstLine="0"/>
      <w:spacing w:after="57"/>
    </w:pPr>
  </w:style>
  <w:style w:type="paragraph" w:styleId="890">
    <w:name w:val="toc 8"/>
    <w:basedOn w:val="894"/>
    <w:next w:val="894"/>
    <w:uiPriority w:val="39"/>
    <w:unhideWhenUsed/>
    <w:pPr>
      <w:ind w:left="1984" w:right="0" w:firstLine="0"/>
      <w:spacing w:after="57"/>
    </w:pPr>
  </w:style>
  <w:style w:type="paragraph" w:styleId="891">
    <w:name w:val="toc 9"/>
    <w:basedOn w:val="894"/>
    <w:next w:val="894"/>
    <w:uiPriority w:val="39"/>
    <w:unhideWhenUsed/>
    <w:pPr>
      <w:ind w:left="2268" w:right="0" w:firstLine="0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894"/>
    <w:next w:val="894"/>
    <w:uiPriority w:val="99"/>
    <w:unhideWhenUsed/>
    <w:pPr>
      <w:spacing w:after="0" w:afterAutospacing="0"/>
    </w:pPr>
  </w:style>
  <w:style w:type="paragraph" w:styleId="894" w:default="1">
    <w:name w:val="Normal"/>
    <w:qFormat/>
    <w:rPr>
      <w:sz w:val="24"/>
    </w:rPr>
    <w:pPr>
      <w:ind w:left="0" w:right="0" w:firstLine="0"/>
      <w:spacing w:after="198" w:afterAutospacing="0" w:before="198" w:beforeAutospacing="0"/>
      <w:shd w:val="clear" w:color="FFFFFF" w:fill="FFFF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</w:pBdr>
    </w:pPr>
  </w:style>
  <w:style w:type="table" w:styleId="8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No Spacing"/>
    <w:basedOn w:val="894"/>
    <w:qFormat/>
    <w:uiPriority w:val="1"/>
    <w:pPr>
      <w:spacing w:lineRule="auto" w:line="240" w:after="0"/>
    </w:pPr>
  </w:style>
  <w:style w:type="paragraph" w:styleId="898">
    <w:name w:val="List Paragraph"/>
    <w:basedOn w:val="894"/>
    <w:qFormat/>
    <w:uiPriority w:val="34"/>
    <w:pPr>
      <w:contextualSpacing w:val="true"/>
      <w:ind w:left="720"/>
    </w:pPr>
  </w:style>
  <w:style w:type="character" w:styleId="89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creativecommons.org/licenses/by/4.0/deed.de" TargetMode="External"/><Relationship Id="rId12" Type="http://schemas.openxmlformats.org/officeDocument/2006/relationships/image" Target="media/image1.png"/><Relationship Id="rId13" Type="http://schemas.openxmlformats.org/officeDocument/2006/relationships/hyperlink" Target="mailto:tc@tugraz.at" TargetMode="External"/><Relationship Id="rId14" Type="http://schemas.openxmlformats.org/officeDocument/2006/relationships/hyperlink" Target="https://tc.tugraz.at/main/course/view.php?id=3495" TargetMode="External"/><Relationship Id="rId15" Type="http://schemas.openxmlformats.org/officeDocument/2006/relationships/hyperlink" Target="https://exam.tugraz.at/moodle/course/view.php?id=323" TargetMode="External"/><Relationship Id="rId16" Type="http://schemas.openxmlformats.org/officeDocument/2006/relationships/hyperlink" Target="https://tc.tugraz.at/main/course/view.php?id=3510" TargetMode="External"/><Relationship Id="rId17" Type="http://schemas.openxmlformats.org/officeDocument/2006/relationships/hyperlink" Target="https://exam.tugraz.at/moodle/course/view.php?id=324" TargetMode="External"/><Relationship Id="rId18" Type="http://schemas.openxmlformats.org/officeDocument/2006/relationships/hyperlink" Target="https://tc.tugraz.at/main/local/pluginlist/view.php" TargetMode="External"/><Relationship Id="rId19" Type="http://schemas.openxmlformats.org/officeDocument/2006/relationships/hyperlink" Target="https://www.tugraz.at/studium/lehre-an-der-tu-graz/lehre-news/news-ueberblick/" TargetMode="External"/><Relationship Id="rId20" Type="http://schemas.openxmlformats.org/officeDocument/2006/relationships/hyperlink" Target="https://www.tugraz.at/tu-graz/services/news-stories/tu-graz-people/uebersicht/" TargetMode="External"/><Relationship Id="rId21" Type="http://schemas.openxmlformats.org/officeDocument/2006/relationships/hyperlink" Target="https://tu4u.tugraz.at/no_cache/bedienstete/insider/" TargetMode="External"/><Relationship Id="rId22" Type="http://schemas.openxmlformats.org/officeDocument/2006/relationships/hyperlink" Target="mailto:tc@tugraz.at" TargetMode="External"/><Relationship Id="rId2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TeachCenter #07 Wie erfahren Sie Neuigkeiten rund um TeachCenter und TeachCenter Exam?</dc:title>
  <dc:subject/>
  <dc:creator>TU Graz Lehr- und Lerntechnologien</dc:creator>
  <dc:description/>
  <cp:lastModifiedBy>Edelsbrunner, Sarah (sarah.edelsbrunner@tugraz.at)</cp:lastModifiedBy>
  <cp:revision>37</cp:revision>
  <dcterms:modified xsi:type="dcterms:W3CDTF">2021-08-23T11:32:43Z</dcterms:modified>
</cp:coreProperties>
</file>