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62"/>
      </w:pPr>
      <w:r>
        <w:rPr>
          <w:b/>
        </w:rPr>
        <w:t xml:space="preserve">Tool #01 Feedbackr - die einfachste Art der Interaktion mit Ihren Lernenden</w:t>
      </w:r>
      <w:r/>
    </w:p>
    <w:tbl>
      <w:tblPr>
        <w:tblStyle w:val="696"/>
        <w:tblW w:w="0" w:type="auto"/>
        <w:tblLook w:val="0480" w:firstRow="0" w:lastRow="0" w:firstColumn="1" w:lastColumn="0" w:noHBand="0" w:noVBand="1"/>
      </w:tblPr>
      <w:tblGrid>
        <w:gridCol w:w="4677"/>
        <w:gridCol w:w="4677"/>
      </w:tblGrid>
      <w:tr>
        <w:trPr/>
        <w:tc>
          <w:tcPr>
            <w:tcW w:w="4677" w:type="dxa"/>
            <w:textDirection w:val="lrTb"/>
            <w:noWrap w:val="false"/>
          </w:tcPr>
          <w:p>
            <w:pPr>
              <w:rPr>
                <w:b/>
                <w:color w:val="000000"/>
                <w:sz w:val="24"/>
              </w:rPr>
            </w:pPr>
            <w:r>
              <w:rPr>
                <w:b/>
                <w:color w:val="000000" w:themeColor="text1"/>
                <w:sz w:val="24"/>
              </w:rPr>
              <w:t xml:space="preserve">Autor:innen</w:t>
            </w:r>
            <w:r>
              <w:rPr>
                <w:color w:val="000000" w:themeColor="text1"/>
                <w:sz w:val="24"/>
              </w:rPr>
            </w:r>
            <w:r/>
          </w:p>
        </w:tc>
        <w:tc>
          <w:tcPr>
            <w:tcW w:w="4677" w:type="dxa"/>
            <w:textDirection w:val="lrTb"/>
            <w:noWrap w:val="false"/>
          </w:tcPr>
          <w:p>
            <w:pPr>
              <w:rPr>
                <w:sz w:val="24"/>
              </w:rPr>
            </w:pPr>
            <w:r>
              <w:rPr>
                <w:sz w:val="24"/>
              </w:rPr>
              <w:t xml:space="preserve">Clarissa Braun und Karin Pichler</w:t>
            </w:r>
            <w:r/>
          </w:p>
        </w:tc>
      </w:tr>
      <w:tr>
        <w:trPr/>
        <w:tc>
          <w:tcPr>
            <w:tcW w:w="4677" w:type="dxa"/>
            <w:textDirection w:val="lrTb"/>
            <w:noWrap w:val="false"/>
          </w:tcPr>
          <w:p>
            <w:pPr>
              <w:rPr>
                <w:b/>
                <w:color w:val="000000"/>
                <w:sz w:val="24"/>
              </w:rPr>
            </w:pPr>
            <w:r>
              <w:rPr>
                <w:b/>
                <w:color w:val="000000" w:themeColor="text1"/>
                <w:sz w:val="24"/>
              </w:rPr>
              <w:t xml:space="preserve">Veröffentlichung</w:t>
            </w:r>
            <w:r>
              <w:rPr>
                <w:b/>
                <w:color w:val="000000" w:themeColor="text1"/>
                <w:sz w:val="24"/>
              </w:rPr>
            </w:r>
            <w:r/>
          </w:p>
        </w:tc>
        <w:tc>
          <w:tcPr>
            <w:tcW w:w="4677" w:type="dxa"/>
            <w:textDirection w:val="lrTb"/>
            <w:noWrap w:val="false"/>
          </w:tcPr>
          <w:p>
            <w:pPr>
              <w:rPr>
                <w:sz w:val="24"/>
              </w:rPr>
            </w:pPr>
            <w:r>
              <w:rPr>
                <w:sz w:val="24"/>
              </w:rPr>
              <w:t xml:space="preserve">Februar 2020 </w:t>
            </w:r>
            <w:r/>
          </w:p>
        </w:tc>
      </w:tr>
      <w:tr>
        <w:trPr/>
        <w:tc>
          <w:tcPr>
            <w:tcW w:w="4677" w:type="dxa"/>
            <w:textDirection w:val="lrTb"/>
            <w:noWrap w:val="false"/>
          </w:tcPr>
          <w:p>
            <w:pPr>
              <w:rPr>
                <w:b/>
                <w:color w:val="000000"/>
                <w:sz w:val="24"/>
              </w:rPr>
            </w:pPr>
            <w:r>
              <w:rPr>
                <w:b/>
                <w:color w:val="000000" w:themeColor="text1"/>
                <w:sz w:val="24"/>
              </w:rPr>
              <w:t xml:space="preserve">Lizenz</w:t>
            </w:r>
            <w:r>
              <w:rPr>
                <w:b/>
                <w:color w:val="000000" w:themeColor="text1"/>
                <w:sz w:val="24"/>
              </w:rPr>
            </w:r>
            <w:r/>
          </w:p>
        </w:tc>
        <w:tc>
          <w:tcPr>
            <w:tcW w:w="4677" w:type="dxa"/>
            <w:textDirection w:val="lrTb"/>
            <w:noWrap w:val="false"/>
          </w:tcPr>
          <w:p>
            <w:pPr>
              <w:ind w:left="0" w:right="0" w:firstLine="0"/>
              <w:spacing w:after="0" w:before="0"/>
              <w:pBdr>
                <w:left w:val="none" w:color="000000" w:sz="4" w:space="0"/>
                <w:top w:val="none" w:color="000000" w:sz="4" w:space="0"/>
                <w:right w:val="none" w:color="000000" w:sz="4" w:space="0"/>
                <w:bottom w:val="none" w:color="000000" w:sz="4" w:space="0"/>
              </w:pBdr>
            </w:pPr>
            <w:r>
              <w:rPr>
                <w:sz w:val="24"/>
              </w:rPr>
              <w:t xml:space="preserve">Lizenziert unter der </w:t>
            </w:r>
            <w:r>
              <w:rPr>
                <w:sz w:val="24"/>
              </w:rPr>
            </w:r>
            <w:hyperlink r:id="rId11" w:tooltip="CC BY-SA 4.0" w:history="1">
              <w:r>
                <w:rPr>
                  <w:rStyle w:val="820"/>
                  <w:sz w:val="24"/>
                </w:rPr>
                <w:t xml:space="preserve">Creative-Commons-Lizenz CC BY-SA 4.0</w:t>
              </w:r>
            </w:hyperlink>
            <w:r>
              <w:rPr>
                <w:sz w:val="24"/>
              </w:rPr>
              <w:t xml:space="preserve">.</w:t>
            </w:r>
            <w:r>
              <w:rPr>
                <w:sz w:val="24"/>
              </w:rPr>
            </w:r>
            <w:r/>
          </w:p>
        </w:tc>
      </w:tr>
    </w:tbl>
    <w:p>
      <w:pPr>
        <w:contextualSpacing w:val="false"/>
        <w:jc w:val="left"/>
        <w:spacing w:lineRule="auto" w:line="276" w:after="200" w:before="200"/>
        <w:rPr>
          <w:highlight w:val="none"/>
        </w:rPr>
        <w:suppressLineNumbers w:val="0"/>
      </w:pPr>
      <w:r>
        <w:t xml:space="preserve">Karin Pichler: „Feedbackr ist ein hochmodernes Audience-Response-System, ein A R S. Es nutzt die Geräte Ihrer Teilnehmenden und benötigt keine zusätzliche Hardware.“</w:t>
      </w:r>
      <w:r/>
    </w:p>
    <w:p>
      <w:pPr>
        <w:pStyle w:val="664"/>
        <w:rPr>
          <w:highlight w:val="none"/>
        </w:rPr>
        <w:suppressLineNumbers w:val="0"/>
      </w:pPr>
      <w:r>
        <w:rPr>
          <w:highlight w:val="none"/>
        </w:rPr>
        <w:t xml:space="preserve">Wie funktioniert Feedbackr?</w:t>
      </w:r>
      <w:r>
        <w:rPr>
          <w:highlight w:val="none"/>
        </w:rPr>
      </w:r>
      <w:r/>
    </w:p>
    <w:p>
      <w:pPr>
        <w:contextualSpacing w:val="false"/>
        <w:jc w:val="left"/>
        <w:spacing w:lineRule="auto" w:line="276" w:after="200" w:before="200"/>
        <w:rPr>
          <w:highlight w:val="none"/>
        </w:rPr>
        <w:suppressLineNumbers w:val="0"/>
      </w:pPr>
      <w:r>
        <w:rPr>
          <w:highlight w:val="none"/>
        </w:rPr>
        <w:t xml:space="preserve">Klicken Sie auf den </w:t>
      </w:r>
      <w:hyperlink r:id="rId12" w:tooltip="Homepage von Feedbackr" w:history="1">
        <w:r>
          <w:rPr>
            <w:rStyle w:val="820"/>
            <w:highlight w:val="none"/>
          </w:rPr>
          <w:t xml:space="preserve">Link, um zur Homepage von Feedbackr zu gelangen</w:t>
        </w:r>
      </w:hyperlink>
      <w:r>
        <w:rPr>
          <w:highlight w:val="none"/>
        </w:rPr>
        <w:t xml:space="preserve">.</w:t>
      </w:r>
      <w:r>
        <w:rPr>
          <w:highlight w:val="none"/>
        </w:rPr>
      </w:r>
      <w:r/>
    </w:p>
    <w:p>
      <w:pPr>
        <w:contextualSpacing w:val="false"/>
        <w:jc w:val="left"/>
        <w:spacing w:lineRule="auto" w:line="276" w:after="200" w:before="200"/>
        <w:rPr>
          <w:highlight w:val="none"/>
        </w:rPr>
        <w:suppressLineNumbers w:val="0"/>
      </w:pPr>
      <w:r>
        <w:rPr>
          <w:highlight w:val="none"/>
        </w:rPr>
        <w:t xml:space="preserve">Sehen Sie sich einen </w:t>
      </w:r>
      <w:hyperlink r:id="rId13" w:tooltip="YouTube-Video zu Feedbackr" w:history="1">
        <w:r>
          <w:rPr>
            <w:rStyle w:val="820"/>
            <w:highlight w:val="none"/>
          </w:rPr>
          <w:t xml:space="preserve">Video-Trailer zu Feedbackr</w:t>
        </w:r>
      </w:hyperlink>
      <w:r>
        <w:rPr>
          <w:highlight w:val="none"/>
        </w:rPr>
        <w:t xml:space="preserve"> an. </w:t>
      </w:r>
      <w:r>
        <w:rPr>
          <w:highlight w:val="none"/>
        </w:rPr>
      </w:r>
      <w:r/>
    </w:p>
    <w:p>
      <w:pPr>
        <w:pStyle w:val="664"/>
        <w:suppressLineNumbers w:val="0"/>
      </w:pPr>
      <w:r>
        <w:rPr>
          <w:highlight w:val="none"/>
        </w:rPr>
        <w:t xml:space="preserve">Was kann Feedbackr für Ihre Lehre leisten?</w:t>
      </w:r>
      <w:r>
        <w:rPr>
          <w:highlight w:val="none"/>
        </w:rPr>
      </w:r>
      <w:r/>
    </w:p>
    <w:p>
      <w:pPr>
        <w:pStyle w:val="842"/>
        <w:numPr>
          <w:ilvl w:val="0"/>
          <w:numId w:val="3"/>
        </w:numPr>
      </w:pPr>
      <w:r>
        <w:t xml:space="preserve">Feedbackr</w:t>
      </w:r>
      <w:r>
        <w:t xml:space="preserve"> ist anonym. Mit feedbackr erhalten Sie aufrichtige Antworten, da es für die Teilnehmenden anonym ist. Sei es anonymes ehrliches Feedback oder Antworten auf heikle Fragen – feedbackr ermöglicht Ihnen das! </w:t>
      </w:r>
      <w:r/>
    </w:p>
    <w:p>
      <w:pPr>
        <w:pStyle w:val="842"/>
        <w:numPr>
          <w:ilvl w:val="0"/>
          <w:numId w:val="3"/>
        </w:numPr>
      </w:pPr>
      <w:r>
        <w:t xml:space="preserve">Sie erhalten Ergebnisse in Sekundenschnelle. Die Teilnahm</w:t>
      </w:r>
      <w:r>
        <w:t xml:space="preserve">e an feedbackr ist sehr einfach. Innerhalb von Sekunden erhalten Sie die Ergebnisse, unabhängig von der Publikumsgröße. </w:t>
      </w:r>
      <w:r/>
    </w:p>
    <w:p>
      <w:pPr>
        <w:pStyle w:val="842"/>
        <w:numPr>
          <w:ilvl w:val="0"/>
          <w:numId w:val="3"/>
        </w:numPr>
      </w:pPr>
      <w:r>
        <w:t xml:space="preserve">Es ist keine App erforderlich. Ihre Teilnehmer:innen können mit feedbackr sofort abstimmen und müssen keine App installieren. Benötigt werden le</w:t>
      </w:r>
      <w:r>
        <w:t xml:space="preserve">diglich eine Internetverbindung und ein Browser. </w:t>
      </w:r>
      <w:r/>
    </w:p>
    <w:p>
      <w:pPr>
        <w:pStyle w:val="842"/>
        <w:numPr>
          <w:ilvl w:val="0"/>
          <w:numId w:val="3"/>
        </w:numPr>
      </w:pPr>
      <w:r>
        <w:t xml:space="preserve">Es gibt keine gegenseitige Beeinflussung. Bei manuellen Abstimmungen können gruppendynamische Effekte auftreten. Da Sie jedoch bestimmen können, wann die Ergebnisse für alle Teilnehmer:innen sichtbar sind, beeinfluss</w:t>
      </w:r>
      <w:r>
        <w:t xml:space="preserve">en sich Ihre Teilnehmer:innen nicht gegenseitig.</w:t>
      </w:r>
      <w:r/>
    </w:p>
    <w:p>
      <w:pPr>
        <w:pStyle w:val="666"/>
        <w:suppressLineNumbers w:val="0"/>
      </w:pPr>
      <w:r>
        <w:rPr>
          <w:rStyle w:val="667"/>
        </w:rPr>
        <w:t xml:space="preserve">Tipp</w:t>
      </w:r>
      <w:r>
        <w:t xml:space="preserve"> </w:t>
      </w:r>
      <w:r/>
    </w:p>
    <w:p>
      <w:pPr>
        <w:contextualSpacing w:val="false"/>
        <w:jc w:val="left"/>
        <w:spacing w:lineRule="auto" w:line="276" w:after="200" w:before="200"/>
        <w:rPr>
          <w:highlight w:val="none"/>
        </w:rPr>
        <w:suppressLineNumbers w:val="0"/>
      </w:pPr>
      <w:r>
        <w:t xml:space="preserve">Au</w:t>
      </w:r>
      <w:r>
        <w:t xml:space="preserve">s Sicht der Studierenden kann das A R S noch einen weiteren Vorteil bieten, wie uns die Geschichte der feedbackr-Gründerin Karin Pichler zeigt: Als introvertierte, schüchterne Studentin hatte sie oft Probleme in Lehrveranstaltungen ihre Fragen zu stellen u</w:t>
      </w:r>
      <w:r>
        <w:t xml:space="preserve">nd dachte häufig, dass alle außer ihr die Lehrinhalte vollständig verstehen. Durch feedbackr können sich Studierende besser im großen Feld einschätzen und erkennen, dass sie mit ihrem „Unwissen“ oft nicht alleine sind. Dieses Wissen können Lehrende wiederu</w:t>
      </w:r>
      <w:r>
        <w:t xml:space="preserve">m nutzen, um entweder in der Lehrveranstaltung auf die Problematik einzugehen, oder Studierende mit unterschiedlichen Wissensständen zu Lerngruppen zusammenzubringen.</w:t>
      </w:r>
      <w:r/>
    </w:p>
    <w:p>
      <w:pPr>
        <w:pStyle w:val="664"/>
        <w:suppressLineNumbers w:val="0"/>
      </w:pPr>
      <w:r>
        <w:rPr>
          <w:highlight w:val="none"/>
        </w:rPr>
        <w:t xml:space="preserve">Wie kann ich als T U-Lehrende:r Feedbackr nutzen?</w:t>
      </w:r>
      <w:r>
        <w:rPr>
          <w:highlight w:val="none"/>
        </w:rPr>
      </w:r>
      <w:r/>
    </w:p>
    <w:p>
      <w:pPr>
        <w:rPr>
          <w:highlight w:val="none"/>
        </w:rPr>
      </w:pPr>
      <w:r>
        <w:t xml:space="preserve">Sie können Sich mit Ihrer T U-Graz-Mailadresse kostenlos bei feedbackr registrieren. Die T U Graz hat eine Campus-Lizenz bei feedbackr, daher stehen Ihnen alle Optionen in der Anwendung zur Verfügung.</w:t>
      </w:r>
      <w:r/>
    </w:p>
    <w:p>
      <w:pPr>
        <w:rPr>
          <w:highlight w:val="none"/>
        </w:rPr>
      </w:pPr>
      <w:r>
        <w:rPr>
          <w:highlight w:val="none"/>
        </w:rPr>
        <mc:AlternateContent>
          <mc:Choice Requires="wpg">
            <w:drawing>
              <wp:inline xmlns:wp="http://schemas.openxmlformats.org/drawingml/2006/wordprocessingDrawing" distT="0" distB="0" distL="0" distR="0">
                <wp:extent cx="5369265" cy="2959298"/>
                <wp:effectExtent l="0" t="0" r="0" b="0"/>
                <wp:docPr id="1" name="" hidden="false" title="Screenshot der verschiedenen Lizenzmodelle von Feedbackr, education ist ausgewähl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Screenshot der verschiedenen Lizenzmodelle von Feedbackr, education ist ausgewählt"/>
                        <pic:cNvPicPr>
                          <a:picLocks noChangeAspect="1"/>
                        </pic:cNvPicPr>
                        <pic:nvPr isPhoto="0" userDrawn="0"/>
                      </pic:nvPicPr>
                      <pic:blipFill>
                        <a:blip r:embed="rId14"/>
                        <a:stretch/>
                      </pic:blipFill>
                      <pic:spPr bwMode="auto">
                        <a:xfrm rot="0" flipH="0" flipV="0">
                          <a:off x="0" y="0"/>
                          <a:ext cx="5369265" cy="295929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22.8pt;height:233.0pt;rotation:0;" stroked="false">
                <v:path textboxrect="0,0,0,0"/>
                <v:imagedata r:id="rId14" o:title=""/>
              </v:shape>
            </w:pict>
          </mc:Fallback>
        </mc:AlternateContent>
      </w:r>
      <w:r>
        <w:rPr>
          <w:highlight w:val="none"/>
        </w:rPr>
      </w:r>
      <w:r/>
    </w:p>
    <w:p>
      <w:pPr>
        <w:pStyle w:val="842"/>
        <w:numPr>
          <w:ilvl w:val="0"/>
          <w:numId w:val="4"/>
        </w:numPr>
      </w:pPr>
      <w:r>
        <w:rPr>
          <w:highlight w:val="none"/>
        </w:rPr>
        <w:t xml:space="preserve">Gehen Sie auf die </w:t>
      </w:r>
      <w:hyperlink r:id="rId15" w:tooltip="Homepage von Feedbackr" w:history="1">
        <w:r>
          <w:rPr>
            <w:rStyle w:val="820"/>
            <w:highlight w:val="none"/>
          </w:rPr>
          <w:t xml:space="preserve">Homepage von Feedbackr </w:t>
        </w:r>
      </w:hyperlink>
      <w:r>
        <w:rPr>
          <w:highlight w:val="none"/>
        </w:rPr>
        <w:t xml:space="preserve">und wählen Sie die Education-Lizenz aus.</w:t>
      </w:r>
      <w:r>
        <w:rPr>
          <w:highlight w:val="none"/>
        </w:rPr>
      </w:r>
      <w:r/>
    </w:p>
    <w:p>
      <w:pPr>
        <w:pStyle w:val="842"/>
        <w:numPr>
          <w:ilvl w:val="0"/>
          <w:numId w:val="4"/>
        </w:numPr>
      </w:pPr>
      <w:r>
        <w:rPr>
          <w:highlight w:val="none"/>
        </w:rPr>
        <w:t xml:space="preserve">Registrieren Sie sich mit Ihrer T U-Graz-Mailadresse.</w:t>
      </w:r>
      <w:r>
        <w:rPr>
          <w:highlight w:val="none"/>
        </w:rPr>
      </w:r>
      <w:r/>
    </w:p>
    <w:p>
      <w:pPr>
        <w:pStyle w:val="842"/>
        <w:numPr>
          <w:ilvl w:val="0"/>
          <w:numId w:val="4"/>
        </w:numPr>
      </w:pPr>
      <w:r>
        <w:rPr>
          <w:highlight w:val="none"/>
        </w:rPr>
        <w:t xml:space="preserve">Klicken Sie den Bestätigungslink an. Wichtig: Sie erhalten dann per E-Mail eine Einladung zur T U-Graz-Organisation. Nehmen Sie diese an, bevor Sie eine Sitzung (Session) anlegen.</w:t>
      </w:r>
      <w:r>
        <w:rPr>
          <w:highlight w:val="none"/>
        </w:rPr>
      </w:r>
      <w:r/>
    </w:p>
    <w:p>
      <w:pPr>
        <w:pStyle w:val="842"/>
        <w:numPr>
          <w:ilvl w:val="0"/>
          <w:numId w:val="4"/>
        </w:numPr>
      </w:pPr>
      <w:r>
        <w:rPr>
          <w:highlight w:val="none"/>
        </w:rPr>
        <w:t xml:space="preserve">Sie können nach der Registrierung eine Sitzung für Ihre Lehrveranstaltung anlegen.</w:t>
      </w:r>
      <w:r>
        <w:rPr>
          <w:highlight w:val="none"/>
        </w:rPr>
      </w:r>
      <w:r/>
    </w:p>
    <w:p>
      <w:pPr>
        <w:pStyle w:val="666"/>
      </w:pPr>
      <w:r>
        <w:rPr>
          <w:highlight w:val="none"/>
        </w:rPr>
        <w:t xml:space="preserve">Was ist eine Session?</w:t>
      </w:r>
      <w:r>
        <w:rPr>
          <w:highlight w:val="none"/>
        </w:rPr>
      </w:r>
      <w:r/>
    </w:p>
    <w:p>
      <w:pPr>
        <w:rPr>
          <w:highlight w:val="none"/>
        </w:rPr>
      </w:pPr>
      <w:r>
        <w:t xml:space="preserve">In einer Session können Sie die Fragen zu einer Einheit erstellen und verwalten. Eine Session ist eine logische Gruppierung von Fragen. Sie entscheiden, in welcher Reihenfolge die Fragen bei den Teilnehmer:innen erscheinen und wer die</w:t>
      </w:r>
      <w:r>
        <w:t xml:space="preserve"> Fragen sehen darf.</w:t>
      </w:r>
      <w:r/>
    </w:p>
    <w:p>
      <w:pPr>
        <w:rPr>
          <w:highlight w:val="none"/>
        </w:rPr>
      </w:pPr>
      <w:r>
        <w:rPr>
          <w:highlight w:val="none"/>
        </w:rPr>
        <mc:AlternateContent>
          <mc:Choice Requires="wpg">
            <w:drawing>
              <wp:inline xmlns:wp="http://schemas.openxmlformats.org/drawingml/2006/wordprocessingDrawing" distT="0" distB="0" distL="0" distR="0">
                <wp:extent cx="5493090" cy="3497526"/>
                <wp:effectExtent l="0" t="0" r="0" b="0"/>
                <wp:docPr id="2" name="" hidden="false" title="Screenshot des Menüs, wo eine neue Session erstellt werden kann"/>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 hidden="0" title="Screenshot des Menüs, wo eine neue Session erstellt werden kann"/>
                        <pic:cNvPicPr>
                          <a:picLocks noChangeAspect="1"/>
                        </pic:cNvPicPr>
                        <pic:nvPr isPhoto="0" userDrawn="0"/>
                      </pic:nvPicPr>
                      <pic:blipFill>
                        <a:blip r:embed="rId16"/>
                        <a:stretch/>
                      </pic:blipFill>
                      <pic:spPr bwMode="auto">
                        <a:xfrm rot="0" flipH="0" flipV="0">
                          <a:off x="0" y="0"/>
                          <a:ext cx="5493089" cy="34975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432.5pt;height:275.4pt;rotation:0;" stroked="false">
                <v:path textboxrect="0,0,0,0"/>
                <v:imagedata r:id="rId16" o:title=""/>
              </v:shape>
            </w:pict>
          </mc:Fallback>
        </mc:AlternateContent>
      </w:r>
      <w:r>
        <w:rPr>
          <w:highlight w:val="none"/>
        </w:rPr>
      </w:r>
      <w:r/>
    </w:p>
    <w:p>
      <w:pPr>
        <w:pStyle w:val="666"/>
      </w:pPr>
      <w:r>
        <w:rPr>
          <w:highlight w:val="none"/>
        </w:rPr>
        <w:t xml:space="preserve">Wie lege ich eine Session an?</w:t>
      </w:r>
      <w:r>
        <w:rPr>
          <w:highlight w:val="none"/>
        </w:rPr>
      </w:r>
      <w:r/>
    </w:p>
    <w:p>
      <w:pPr>
        <w:pStyle w:val="842"/>
        <w:numPr>
          <w:ilvl w:val="0"/>
          <w:numId w:val="5"/>
        </w:numPr>
      </w:pPr>
      <w:r>
        <w:t xml:space="preserve">Klicken Sie auf das Plus-Symbol rechts unten.</w:t>
      </w:r>
      <w:r/>
    </w:p>
    <w:p>
      <w:pPr>
        <w:pStyle w:val="842"/>
        <w:numPr>
          <w:ilvl w:val="0"/>
          <w:numId w:val="5"/>
        </w:numPr>
      </w:pPr>
      <w:r>
        <w:rPr>
          <w:highlight w:val="none"/>
        </w:rPr>
      </w:r>
      <w:r>
        <w:t xml:space="preserve">Zwischen den unterschiedlichen Fragetypen können Sie nun einen auf Ihre Inhalte passenden auswählen. Zur Auswahl stehen: Single-Choice-, Multiple-Choice- und Freitextfrage.</w:t>
      </w:r>
      <w:r>
        <w:rPr>
          <w:highlight w:val="none"/>
        </w:rPr>
      </w:r>
      <w:r/>
    </w:p>
    <w:p>
      <w:pPr>
        <w:pStyle w:val="842"/>
        <w:numPr>
          <w:ilvl w:val="0"/>
          <w:numId w:val="5"/>
        </w:numPr>
      </w:pPr>
      <w:r>
        <w:rPr>
          <w:highlight w:val="none"/>
        </w:rPr>
        <w:t xml:space="preserve">Markieren Sie die korrekten Antworten. Die korrekten Antworten werden bei den Studierenden nach dem Ende der Abstimmung angezeigt.</w:t>
      </w:r>
      <w:r>
        <w:rPr>
          <w:highlight w:val="none"/>
        </w:rPr>
      </w:r>
      <w:r/>
    </w:p>
    <w:p>
      <w:pPr>
        <w:pStyle w:val="842"/>
        <w:numPr>
          <w:ilvl w:val="0"/>
          <w:numId w:val="5"/>
        </w:numPr>
      </w:pPr>
      <w:r>
        <w:rPr>
          <w:highlight w:val="none"/>
        </w:rPr>
        <w:t xml:space="preserve">Stellen Sie die Sichtbarkeit ein. Wenn sie aktiviert ist, sehen Studierende sofort die Antworten der anderen.</w:t>
        <w:br/>
        <mc:AlternateContent>
          <mc:Choice Requires="wpg">
            <w:drawing>
              <wp:inline xmlns:wp="http://schemas.openxmlformats.org/drawingml/2006/wordprocessingDrawing" distT="0" distB="0" distL="0" distR="0">
                <wp:extent cx="5147650" cy="2905388"/>
                <wp:effectExtent l="0" t="0" r="0" b="0"/>
                <wp:docPr id="3" name="" hidden="false" title="Screenshot des Menüs, wo eine Frage angelegt wird"/>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 hidden="0" title="Screenshot des Menüs, wo eine Frage angelegt wird"/>
                        <pic:cNvPicPr>
                          <a:picLocks noChangeAspect="1"/>
                        </pic:cNvPicPr>
                        <pic:nvPr isPhoto="0" userDrawn="0"/>
                      </pic:nvPicPr>
                      <pic:blipFill>
                        <a:blip r:embed="rId17"/>
                        <a:stretch/>
                      </pic:blipFill>
                      <pic:spPr bwMode="auto">
                        <a:xfrm rot="0" flipH="0" flipV="0">
                          <a:off x="0" y="0"/>
                          <a:ext cx="5147649" cy="290538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405.3pt;height:228.8pt;rotation:0;" stroked="false">
                <v:path textboxrect="0,0,0,0"/>
                <v:imagedata r:id="rId17" o:title=""/>
              </v:shape>
            </w:pict>
          </mc:Fallback>
        </mc:AlternateContent>
      </w:r>
      <w:r>
        <w:rPr>
          <w:highlight w:val="none"/>
        </w:rPr>
      </w:r>
      <w:r/>
    </w:p>
    <w:p>
      <w:pPr>
        <w:pStyle w:val="842"/>
        <w:numPr>
          <w:ilvl w:val="0"/>
          <w:numId w:val="5"/>
        </w:numPr>
      </w:pPr>
      <w:r>
        <w:rPr>
          <w:highlight w:val="none"/>
        </w:rPr>
      </w:r>
      <w:r>
        <w:t xml:space="preserve">Sobald Sie Ihre Session finalisiert haben, können Sie Ihren Studierenden den Session-Code nennen. Diese geben ihn dann in ihren (mobilen) Webbrowser ein.</w:t>
      </w:r>
      <w:r>
        <w:rPr>
          <w:highlight w:val="none"/>
        </w:rPr>
        <w:t xml:space="preserve"> Die Studierenden geben dafür </w:t>
      </w:r>
      <w:hyperlink r:id="rId18" w:tooltip="Feedbackr-Startseite für Studierende" w:history="1">
        <w:r>
          <w:rPr>
            <w:rStyle w:val="820"/>
            <w:highlight w:val="none"/>
          </w:rPr>
          <w:t xml:space="preserve">F B R Punkt I O</w:t>
        </w:r>
      </w:hyperlink>
      <w:r>
        <w:rPr>
          <w:highlight w:val="none"/>
        </w:rPr>
        <w:t xml:space="preserve"> in den Browser ein, dann den Beitrittscode und klicken dann auf Beitreten. Der Beitrittscode muss nicht in Großbuchstaben eingegeben werden.</w:t>
        <w:br/>
        <mc:AlternateContent>
          <mc:Choice Requires="wpg">
            <w:drawing>
              <wp:inline xmlns:wp="http://schemas.openxmlformats.org/drawingml/2006/wordprocessingDrawing" distT="0" distB="0" distL="0" distR="0">
                <wp:extent cx="5128600" cy="2534013"/>
                <wp:effectExtent l="0" t="0" r="0" b="0"/>
                <wp:docPr id="4" name="" hidden="false" title="Screenshot der Ansicht für Studierende und der Zugriffsmöglichkeiten"/>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 hidden="0" title="Screenshot der Ansicht für Studierende und der Zugriffsmöglichkeiten"/>
                        <pic:cNvPicPr>
                          <a:picLocks noChangeAspect="1"/>
                        </pic:cNvPicPr>
                        <pic:nvPr isPhoto="0" userDrawn="0"/>
                      </pic:nvPicPr>
                      <pic:blipFill>
                        <a:blip r:embed="rId19"/>
                        <a:stretch/>
                      </pic:blipFill>
                      <pic:spPr bwMode="auto">
                        <a:xfrm rot="0" flipH="0" flipV="0">
                          <a:off x="0" y="0"/>
                          <a:ext cx="5128599" cy="253401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403.8pt;height:199.5pt;rotation:0;" stroked="false">
                <v:path textboxrect="0,0,0,0"/>
                <v:imagedata r:id="rId19" o:title=""/>
              </v:shape>
            </w:pict>
          </mc:Fallback>
        </mc:AlternateContent>
      </w:r>
      <w:r/>
    </w:p>
    <w:p>
      <w:pPr>
        <w:pStyle w:val="842"/>
        <w:numPr>
          <w:ilvl w:val="0"/>
          <w:numId w:val="5"/>
        </w:numPr>
      </w:pPr>
      <w:r>
        <w:rPr>
          <w:highlight w:val="none"/>
        </w:rPr>
      </w:r>
      <w:r>
        <w:t xml:space="preserve">Falls Sie die Ergebnisse exportiert benötigen, klicken Sie dafür auf Export am linken Bildschirmrand.</w:t>
      </w:r>
      <w:r>
        <w:rPr>
          <w:highlight w:val="none"/>
        </w:rPr>
      </w:r>
      <w:r/>
    </w:p>
    <w:p>
      <w:pPr>
        <w:pStyle w:val="666"/>
      </w:pPr>
      <w:r>
        <w:rPr>
          <w:highlight w:val="none"/>
        </w:rPr>
        <w:t xml:space="preserve">Feedbackr Presenter</w:t>
      </w:r>
      <w:r>
        <w:rPr>
          <w:highlight w:val="none"/>
        </w:rPr>
      </w:r>
      <w:r/>
    </w:p>
    <w:p>
      <w:pPr>
        <w:rPr>
          <w:highlight w:val="none"/>
        </w:rPr>
      </w:pPr>
      <w:r>
        <w:t xml:space="preserve">Für alle, die Feedbackr in Kombination mit PowerPoint verwenden, könnte der Feedbackr Presenter interessant sein. Sie können damit von jedem Gerät aus einfach zwischen PowertPoint und den Feedbackr-Ergebnissen umschalten.</w:t>
      </w:r>
      <w:r/>
    </w:p>
    <w:p>
      <w:pPr>
        <w:pStyle w:val="842"/>
        <w:numPr>
          <w:ilvl w:val="0"/>
          <w:numId w:val="6"/>
        </w:numPr>
        <w:rPr>
          <w:highlight w:val="none"/>
        </w:rPr>
      </w:pPr>
      <w:r>
        <w:rPr>
          <w:highlight w:val="none"/>
        </w:rPr>
      </w:r>
      <w:hyperlink r:id="rId20" w:tooltip="Download von Feedbackr Presenter" w:history="1">
        <w:r>
          <w:rPr>
            <w:rStyle w:val="820"/>
            <w:highlight w:val="none"/>
          </w:rPr>
          <w:t xml:space="preserve">Laden Sie den Feedbackr Presenter herunter</w:t>
        </w:r>
      </w:hyperlink>
      <w:r>
        <w:rPr>
          <w:highlight w:val="none"/>
        </w:rPr>
        <w:t xml:space="preserve">.</w:t>
      </w:r>
      <w:r>
        <w:rPr>
          <w:highlight w:val="none"/>
        </w:rPr>
      </w:r>
      <w:r/>
    </w:p>
    <w:p>
      <w:pPr>
        <w:pStyle w:val="842"/>
        <w:numPr>
          <w:ilvl w:val="0"/>
          <w:numId w:val="6"/>
        </w:numPr>
        <w:rPr>
          <w:highlight w:val="none"/>
        </w:rPr>
      </w:pPr>
      <w:r>
        <w:rPr>
          <w:highlight w:val="none"/>
        </w:rPr>
        <w:t xml:space="preserve">Installieren und öffnen Sie Feedbackr Presenter am Präsentationslaptop.</w:t>
      </w:r>
      <w:r>
        <w:rPr>
          <w:highlight w:val="none"/>
        </w:rPr>
      </w:r>
      <w:r/>
    </w:p>
    <w:p>
      <w:pPr>
        <w:pStyle w:val="842"/>
        <w:numPr>
          <w:ilvl w:val="0"/>
          <w:numId w:val="6"/>
        </w:numPr>
        <w:rPr>
          <w:highlight w:val="none"/>
        </w:rPr>
      </w:pPr>
      <w:r>
        <w:rPr>
          <w:highlight w:val="none"/>
        </w:rPr>
        <w:t xml:space="preserve">Verbinden Sie sich über den Beitrittscode zur Session.</w:t>
      </w:r>
      <w:r>
        <w:rPr>
          <w:highlight w:val="none"/>
        </w:rPr>
      </w:r>
      <w:r/>
    </w:p>
    <w:p>
      <w:pPr>
        <w:pStyle w:val="842"/>
        <w:numPr>
          <w:ilvl w:val="0"/>
          <w:numId w:val="6"/>
        </w:numPr>
        <w:rPr>
          <w:highlight w:val="none"/>
        </w:rPr>
      </w:pPr>
      <w:r>
        <w:rPr>
          <w:highlight w:val="none"/>
        </w:rPr>
        <w:t xml:space="preserve">Wählen Sie den Bilschirm aus, wo die Ergebnisse angezeigt werden.</w:t>
      </w:r>
      <w:r>
        <w:rPr>
          <w:highlight w:val="none"/>
        </w:rPr>
      </w:r>
      <w:r/>
    </w:p>
    <w:p>
      <w:pPr>
        <w:pStyle w:val="842"/>
        <w:numPr>
          <w:ilvl w:val="0"/>
          <w:numId w:val="6"/>
        </w:numPr>
        <w:rPr>
          <w:highlight w:val="none"/>
        </w:rPr>
      </w:pPr>
      <w:r>
        <w:rPr>
          <w:highlight w:val="none"/>
        </w:rPr>
        <w:t xml:space="preserve">Um den Presenter zu steuern, loggen Sie sich auf einem zweiten Gerät ein, zum Beispiel auf einem Smartphone oder Tablet</w:t>
      </w:r>
      <w:r>
        <w:rPr>
          <w:highlight w:val="none"/>
        </w:rPr>
      </w:r>
      <w:r/>
    </w:p>
    <w:p>
      <w:pPr>
        <w:pStyle w:val="842"/>
        <w:numPr>
          <w:ilvl w:val="0"/>
          <w:numId w:val="6"/>
        </w:numPr>
        <w:rPr>
          <w:highlight w:val="none"/>
        </w:rPr>
      </w:pPr>
      <w:r>
        <w:rPr>
          <w:highlight w:val="none"/>
        </w:rPr>
        <w:t xml:space="preserve">Öffnen Sie die Session.</w:t>
      </w:r>
      <w:r>
        <w:rPr>
          <w:highlight w:val="none"/>
        </w:rPr>
      </w:r>
      <w:r/>
    </w:p>
    <w:p>
      <w:pPr>
        <w:pStyle w:val="842"/>
        <w:numPr>
          <w:ilvl w:val="0"/>
          <w:numId w:val="6"/>
        </w:numPr>
        <w:rPr>
          <w:highlight w:val="none"/>
        </w:rPr>
      </w:pPr>
      <w:r>
        <w:rPr>
          <w:highlight w:val="none"/>
        </w:rPr>
        <w:t xml:space="preserve">Steuern Sie die Ergebnisse.</w:t>
      </w:r>
      <w:r>
        <w:rPr>
          <w:highlight w:val="none"/>
        </w:rPr>
      </w:r>
      <w:r/>
    </w:p>
    <w:p>
      <w:pPr>
        <w:pStyle w:val="664"/>
        <w:rPr>
          <w:highlight w:val="none"/>
        </w:rPr>
      </w:pPr>
      <w:r>
        <w:rPr>
          <w:highlight w:val="none"/>
        </w:rPr>
        <w:t xml:space="preserve">Hilfe und weitere Anleitungen</w:t>
      </w:r>
      <w:r>
        <w:rPr>
          <w:highlight w:val="none"/>
        </w:rPr>
      </w:r>
      <w:r/>
    </w:p>
    <w:p>
      <w:pPr>
        <w:rPr>
          <w:highlight w:val="none"/>
        </w:rPr>
      </w:pPr>
      <w:r>
        <w:t xml:space="preserve">Eine detaillierte Beschreibung der Nutzung von feedbackr education finden Sie in der </w:t>
      </w:r>
      <w:hyperlink r:id="rId21" w:tooltip="feedbackr-Präsentation im TU4U" w:history="1">
        <w:r>
          <w:rPr>
            <w:rStyle w:val="820"/>
          </w:rPr>
          <w:t xml:space="preserve">Präsentation von Karin Pichler</w:t>
        </w:r>
      </w:hyperlink>
      <w:r>
        <w:t xml:space="preserve">, welche Sie im Rahmen des Lehrstammtischs im Jahr 2018 gehalten hat. Alle Screenshots in diesem TELucation-Beitrag sind aus dieser Präsentat</w:t>
      </w:r>
      <w:r>
        <w:t xml:space="preserve">ion entnommen.</w:t>
      </w:r>
      <w:r/>
    </w:p>
    <w:p>
      <w:pPr>
        <w:rPr>
          <w:highlight w:val="none"/>
        </w:rPr>
      </w:pPr>
      <w:r>
        <w:rPr>
          <w:highlight w:val="none"/>
        </w:rPr>
      </w:r>
      <w:r>
        <w:t xml:space="preserve">Hilfreiche Use Cases mit genauen Erklärungen zu Einstellungen und Einsatzgebieten finden Sie im Dokument </w:t>
      </w:r>
      <w:hyperlink r:id="rId22" w:tooltip="PDF-Dokument zu Use Cases von feedbackr" w:history="1">
        <w:r>
          <w:rPr>
            <w:rStyle w:val="820"/>
          </w:rPr>
          <w:t xml:space="preserve">Use Cases in der (Hochschul-)Lehre</w:t>
        </w:r>
      </w:hyperlink>
      <w:r>
        <w:t xml:space="preserve">.</w:t>
      </w:r>
      <w:r>
        <w:rPr>
          <w:highlight w:val="none"/>
        </w:rPr>
      </w:r>
      <w:r/>
    </w:p>
    <w:p>
      <w:r>
        <w:rPr>
          <w:highlight w:val="none"/>
        </w:rPr>
      </w:r>
      <w:r>
        <w:t xml:space="preserve">Das TELucation-Team hat für Sie eine kleine </w:t>
      </w:r>
      <w:hyperlink r:id="rId23" w:tooltip="Feedbackr-Testumfrage" w:history="1">
        <w:r>
          <w:rPr>
            <w:rStyle w:val="820"/>
          </w:rPr>
          <w:t xml:space="preserve">feedbackr-Umfrage zum Austesten</w:t>
        </w:r>
      </w:hyperlink>
      <w:r>
        <w:t xml:space="preserve"> des Tools vorbereitet. Wir freuen uns über Ihre Antworten!</w:t>
      </w:r>
      <w:r>
        <w:rPr>
          <w:highlight w:val="none"/>
        </w:rPr>
      </w:r>
      <w:r/>
    </w:p>
    <w:p>
      <w:pPr>
        <w:pStyle w:val="664"/>
      </w:pPr>
      <w:r>
        <w:rPr>
          <w:highlight w:val="none"/>
        </w:rPr>
        <w:t xml:space="preserve">Sticker zum Beitrag</w:t>
      </w:r>
      <w:r/>
    </w:p>
    <w:p>
      <w:pPr>
        <w:rPr>
          <w:highlight w:val="none"/>
        </w:rPr>
      </w:pPr>
      <w:r>
        <w:rPr>
          <w:highlight w:val="none"/>
        </w:rPr>
      </w:r>
      <w:r>
        <mc:AlternateContent>
          <mc:Choice Requires="wpg">
            <w:drawing>
              <wp:inline xmlns:wp="http://schemas.openxmlformats.org/drawingml/2006/wordprocessingDrawing" distT="0" distB="0" distL="0" distR="0">
                <wp:extent cx="2111715" cy="1966079"/>
                <wp:effectExtent l="0" t="0" r="0" b="0"/>
                <wp:docPr id="5" name="" hidden="false" title="Sticker zum Beitrag: Das Feedbackr-Logo, ein grüner Kreis mit einem fehlenden Segmen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 hidden="0" title="Sticker zum Beitrag: Das Feedbackr-Logo, ein grüner Kreis mit einem fehlenden Segment"/>
                        <pic:cNvPicPr>
                          <a:picLocks noChangeAspect="1"/>
                        </pic:cNvPicPr>
                        <pic:nvPr isPhoto="0" userDrawn="0"/>
                      </pic:nvPicPr>
                      <pic:blipFill>
                        <a:blip r:embed="rId24"/>
                        <a:stretch/>
                      </pic:blipFill>
                      <pic:spPr bwMode="auto">
                        <a:xfrm rot="0" flipH="0" flipV="0">
                          <a:off x="0" y="0"/>
                          <a:ext cx="2111715" cy="196607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166.3pt;height:154.8pt;rotation:0;" stroked="false">
                <v:path textboxrect="0,0,0,0"/>
                <v:imagedata r:id="rId24" o:title=""/>
              </v:shape>
            </w:pict>
          </mc:Fallback>
        </mc:AlternateContent>
      </w:r>
      <w:r>
        <w:rPr>
          <w:highlight w:val="none"/>
        </w:rPr>
      </w:r>
      <w:r/>
    </w:p>
    <w:p>
      <w:r>
        <w:rPr>
          <w:highlight w:val="none"/>
        </w:rPr>
      </w:r>
      <w:r>
        <w:rPr>
          <w:highlight w:val="none"/>
        </w:rPr>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90"/>
      <w:jc w:val="center"/>
    </w:pPr>
    <w:fldSimple w:instr="PAGE \* MERGEFORMAT">
      <w:r>
        <w:t xml:space="preserve">1</w:t>
      </w:r>
    </w:fldSimple>
    <w:r/>
    <w:r/>
  </w:p>
  <w:p>
    <w:pPr>
      <w:pStyle w:val="69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abstractNum w:abstractNumId="1">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2">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abstractNum w:abstractNumId="3">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4">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5">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2">
    <w:name w:val="Heading 1"/>
    <w:basedOn w:val="838"/>
    <w:next w:val="838"/>
    <w:link w:val="663"/>
    <w:qFormat/>
    <w:uiPriority w:val="9"/>
    <w:rPr>
      <w:rFonts w:ascii="Arial" w:hAnsi="Arial" w:cs="Arial" w:eastAsia="Arial"/>
      <w:b/>
      <w:sz w:val="40"/>
      <w:szCs w:val="40"/>
    </w:rPr>
    <w:pPr>
      <w:keepLines/>
      <w:keepNext/>
      <w:spacing w:after="200" w:before="480"/>
      <w:outlineLvl w:val="0"/>
    </w:pPr>
  </w:style>
  <w:style w:type="character" w:styleId="663">
    <w:name w:val="Heading 1 Char"/>
    <w:link w:val="662"/>
    <w:uiPriority w:val="9"/>
    <w:rPr>
      <w:b/>
    </w:rPr>
  </w:style>
  <w:style w:type="paragraph" w:styleId="664">
    <w:name w:val="Heading 2"/>
    <w:basedOn w:val="838"/>
    <w:next w:val="838"/>
    <w:link w:val="665"/>
    <w:qFormat/>
    <w:uiPriority w:val="9"/>
    <w:unhideWhenUsed/>
    <w:rPr>
      <w:rFonts w:ascii="Arial" w:hAnsi="Arial" w:cs="Arial" w:eastAsia="Arial"/>
      <w:b/>
      <w:sz w:val="34"/>
    </w:rPr>
    <w:pPr>
      <w:keepLines/>
      <w:keepNext/>
      <w:spacing w:after="200" w:before="360"/>
      <w:outlineLvl w:val="1"/>
      <w:suppressLineNumbers w:val="0"/>
    </w:pPr>
  </w:style>
  <w:style w:type="character" w:styleId="665">
    <w:name w:val="Heading 2 Char"/>
    <w:link w:val="664"/>
    <w:uiPriority w:val="9"/>
    <w:rPr>
      <w:b/>
    </w:rPr>
  </w:style>
  <w:style w:type="paragraph" w:styleId="666">
    <w:name w:val="Heading 3"/>
    <w:basedOn w:val="838"/>
    <w:next w:val="838"/>
    <w:link w:val="667"/>
    <w:qFormat/>
    <w:uiPriority w:val="9"/>
    <w:unhideWhenUsed/>
    <w:rPr>
      <w:rFonts w:ascii="Arial" w:hAnsi="Arial" w:cs="Arial" w:eastAsia="Arial"/>
      <w:b/>
      <w:sz w:val="30"/>
      <w:szCs w:val="30"/>
    </w:rPr>
    <w:pPr>
      <w:keepLines/>
      <w:keepNext/>
      <w:spacing w:after="200" w:before="320"/>
      <w:outlineLvl w:val="2"/>
    </w:pPr>
  </w:style>
  <w:style w:type="character" w:styleId="667">
    <w:name w:val="Heading 3 Char"/>
    <w:link w:val="666"/>
    <w:uiPriority w:val="9"/>
    <w:rPr>
      <w:b/>
    </w:rPr>
  </w:style>
  <w:style w:type="paragraph" w:styleId="668">
    <w:name w:val="Heading 4"/>
    <w:basedOn w:val="838"/>
    <w:next w:val="838"/>
    <w:link w:val="669"/>
    <w:qFormat/>
    <w:uiPriority w:val="9"/>
    <w:unhideWhenUsed/>
    <w:rPr>
      <w:rFonts w:ascii="Arial" w:hAnsi="Arial" w:cs="Arial" w:eastAsia="Arial"/>
      <w:b/>
      <w:bCs/>
      <w:sz w:val="26"/>
      <w:szCs w:val="26"/>
    </w:rPr>
    <w:pPr>
      <w:keepLines/>
      <w:keepNext/>
      <w:spacing w:after="200" w:before="320"/>
      <w:outlineLvl w:val="3"/>
    </w:pPr>
  </w:style>
  <w:style w:type="character" w:styleId="669">
    <w:name w:val="Heading 4 Char"/>
    <w:link w:val="668"/>
    <w:uiPriority w:val="9"/>
    <w:rPr>
      <w:rFonts w:ascii="Arial" w:hAnsi="Arial" w:cs="Arial" w:eastAsia="Arial"/>
      <w:b/>
      <w:bCs/>
      <w:sz w:val="26"/>
      <w:szCs w:val="26"/>
    </w:rPr>
  </w:style>
  <w:style w:type="paragraph" w:styleId="670">
    <w:name w:val="Heading 5"/>
    <w:basedOn w:val="838"/>
    <w:next w:val="838"/>
    <w:link w:val="671"/>
    <w:qFormat/>
    <w:uiPriority w:val="9"/>
    <w:unhideWhenUsed/>
    <w:rPr>
      <w:rFonts w:ascii="Arial" w:hAnsi="Arial" w:cs="Arial" w:eastAsia="Arial"/>
      <w:b/>
      <w:bCs/>
      <w:sz w:val="24"/>
      <w:szCs w:val="24"/>
    </w:rPr>
    <w:pPr>
      <w:keepLines/>
      <w:keepNext/>
      <w:spacing w:after="200" w:before="320"/>
      <w:outlineLvl w:val="4"/>
    </w:pPr>
  </w:style>
  <w:style w:type="character" w:styleId="671">
    <w:name w:val="Heading 5 Char"/>
    <w:link w:val="670"/>
    <w:uiPriority w:val="9"/>
    <w:rPr>
      <w:rFonts w:ascii="Arial" w:hAnsi="Arial" w:cs="Arial" w:eastAsia="Arial"/>
      <w:b/>
      <w:bCs/>
      <w:sz w:val="24"/>
      <w:szCs w:val="24"/>
    </w:rPr>
  </w:style>
  <w:style w:type="paragraph" w:styleId="672">
    <w:name w:val="Heading 6"/>
    <w:basedOn w:val="838"/>
    <w:next w:val="838"/>
    <w:link w:val="673"/>
    <w:qFormat/>
    <w:uiPriority w:val="9"/>
    <w:unhideWhenUsed/>
    <w:rPr>
      <w:rFonts w:ascii="Arial" w:hAnsi="Arial" w:cs="Arial" w:eastAsia="Arial"/>
      <w:b/>
      <w:bCs/>
      <w:sz w:val="22"/>
      <w:szCs w:val="22"/>
    </w:rPr>
    <w:pPr>
      <w:keepLines/>
      <w:keepNext/>
      <w:spacing w:after="200" w:before="320"/>
      <w:outlineLvl w:val="5"/>
    </w:pPr>
  </w:style>
  <w:style w:type="character" w:styleId="673">
    <w:name w:val="Heading 6 Char"/>
    <w:link w:val="672"/>
    <w:uiPriority w:val="9"/>
    <w:rPr>
      <w:rFonts w:ascii="Arial" w:hAnsi="Arial" w:cs="Arial" w:eastAsia="Arial"/>
      <w:b/>
      <w:bCs/>
      <w:sz w:val="22"/>
      <w:szCs w:val="22"/>
    </w:rPr>
  </w:style>
  <w:style w:type="paragraph" w:styleId="674">
    <w:name w:val="Heading 7"/>
    <w:basedOn w:val="838"/>
    <w:next w:val="838"/>
    <w:link w:val="675"/>
    <w:qFormat/>
    <w:uiPriority w:val="9"/>
    <w:unhideWhenUsed/>
    <w:rPr>
      <w:rFonts w:ascii="Arial" w:hAnsi="Arial" w:cs="Arial" w:eastAsia="Arial"/>
      <w:b/>
      <w:bCs/>
      <w:i/>
      <w:iCs/>
      <w:sz w:val="22"/>
      <w:szCs w:val="22"/>
    </w:rPr>
    <w:pPr>
      <w:keepLines/>
      <w:keepNext/>
      <w:spacing w:after="200" w:before="320"/>
      <w:outlineLvl w:val="6"/>
    </w:pPr>
  </w:style>
  <w:style w:type="character" w:styleId="675">
    <w:name w:val="Heading 7 Char"/>
    <w:link w:val="674"/>
    <w:uiPriority w:val="9"/>
    <w:rPr>
      <w:rFonts w:ascii="Arial" w:hAnsi="Arial" w:cs="Arial" w:eastAsia="Arial"/>
      <w:b/>
      <w:bCs/>
      <w:i/>
      <w:iCs/>
      <w:sz w:val="22"/>
      <w:szCs w:val="22"/>
    </w:rPr>
  </w:style>
  <w:style w:type="paragraph" w:styleId="676">
    <w:name w:val="Heading 8"/>
    <w:basedOn w:val="838"/>
    <w:next w:val="838"/>
    <w:link w:val="677"/>
    <w:qFormat/>
    <w:uiPriority w:val="9"/>
    <w:unhideWhenUsed/>
    <w:rPr>
      <w:rFonts w:ascii="Arial" w:hAnsi="Arial" w:cs="Arial" w:eastAsia="Arial"/>
      <w:i/>
      <w:iCs/>
      <w:sz w:val="22"/>
      <w:szCs w:val="22"/>
    </w:rPr>
    <w:pPr>
      <w:keepLines/>
      <w:keepNext/>
      <w:spacing w:after="200" w:before="320"/>
      <w:outlineLvl w:val="7"/>
    </w:pPr>
  </w:style>
  <w:style w:type="character" w:styleId="677">
    <w:name w:val="Heading 8 Char"/>
    <w:link w:val="676"/>
    <w:uiPriority w:val="9"/>
    <w:rPr>
      <w:rFonts w:ascii="Arial" w:hAnsi="Arial" w:cs="Arial" w:eastAsia="Arial"/>
      <w:i/>
      <w:iCs/>
      <w:sz w:val="22"/>
      <w:szCs w:val="22"/>
    </w:rPr>
  </w:style>
  <w:style w:type="paragraph" w:styleId="678">
    <w:name w:val="Heading 9"/>
    <w:basedOn w:val="838"/>
    <w:next w:val="838"/>
    <w:link w:val="679"/>
    <w:qFormat/>
    <w:uiPriority w:val="9"/>
    <w:unhideWhenUsed/>
    <w:rPr>
      <w:rFonts w:ascii="Arial" w:hAnsi="Arial" w:cs="Arial" w:eastAsia="Arial"/>
      <w:i/>
      <w:iCs/>
      <w:sz w:val="21"/>
      <w:szCs w:val="21"/>
    </w:rPr>
    <w:pPr>
      <w:keepLines/>
      <w:keepNext/>
      <w:spacing w:after="200" w:before="320"/>
      <w:outlineLvl w:val="8"/>
    </w:pPr>
  </w:style>
  <w:style w:type="character" w:styleId="679">
    <w:name w:val="Heading 9 Char"/>
    <w:link w:val="678"/>
    <w:uiPriority w:val="9"/>
    <w:rPr>
      <w:rFonts w:ascii="Arial" w:hAnsi="Arial" w:cs="Arial" w:eastAsia="Arial"/>
      <w:i/>
      <w:iCs/>
      <w:sz w:val="21"/>
      <w:szCs w:val="21"/>
    </w:rPr>
  </w:style>
  <w:style w:type="paragraph" w:styleId="680">
    <w:name w:val="Title"/>
    <w:basedOn w:val="838"/>
    <w:next w:val="838"/>
    <w:link w:val="681"/>
    <w:qFormat/>
    <w:uiPriority w:val="10"/>
    <w:rPr>
      <w:sz w:val="48"/>
      <w:szCs w:val="48"/>
    </w:rPr>
    <w:pPr>
      <w:contextualSpacing w:val="true"/>
      <w:spacing w:after="200" w:before="300"/>
    </w:pPr>
  </w:style>
  <w:style w:type="character" w:styleId="681">
    <w:name w:val="Title Char"/>
    <w:link w:val="680"/>
    <w:uiPriority w:val="10"/>
    <w:rPr>
      <w:sz w:val="48"/>
      <w:szCs w:val="48"/>
    </w:rPr>
  </w:style>
  <w:style w:type="paragraph" w:styleId="682">
    <w:name w:val="Subtitle"/>
    <w:basedOn w:val="838"/>
    <w:next w:val="838"/>
    <w:link w:val="683"/>
    <w:qFormat/>
    <w:uiPriority w:val="11"/>
    <w:rPr>
      <w:sz w:val="24"/>
      <w:szCs w:val="24"/>
    </w:rPr>
    <w:pPr>
      <w:spacing w:after="200" w:before="200"/>
    </w:pPr>
  </w:style>
  <w:style w:type="character" w:styleId="683">
    <w:name w:val="Subtitle Char"/>
    <w:link w:val="682"/>
    <w:uiPriority w:val="11"/>
    <w:rPr>
      <w:sz w:val="24"/>
      <w:szCs w:val="24"/>
    </w:rPr>
  </w:style>
  <w:style w:type="paragraph" w:styleId="684">
    <w:name w:val="Quote"/>
    <w:basedOn w:val="838"/>
    <w:next w:val="838"/>
    <w:link w:val="685"/>
    <w:qFormat/>
    <w:uiPriority w:val="29"/>
    <w:rPr>
      <w:i/>
    </w:rPr>
    <w:pPr>
      <w:ind w:left="720" w:right="720"/>
    </w:pPr>
  </w:style>
  <w:style w:type="character" w:styleId="685">
    <w:name w:val="Quote Char"/>
    <w:link w:val="684"/>
    <w:uiPriority w:val="29"/>
    <w:rPr>
      <w:i/>
    </w:rPr>
  </w:style>
  <w:style w:type="paragraph" w:styleId="686">
    <w:name w:val="Intense Quote"/>
    <w:basedOn w:val="838"/>
    <w:next w:val="838"/>
    <w:link w:val="687"/>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87">
    <w:name w:val="Intense Quote Char"/>
    <w:link w:val="686"/>
    <w:uiPriority w:val="30"/>
    <w:rPr>
      <w:i/>
    </w:rPr>
  </w:style>
  <w:style w:type="paragraph" w:styleId="688">
    <w:name w:val="Header"/>
    <w:basedOn w:val="838"/>
    <w:link w:val="689"/>
    <w:uiPriority w:val="99"/>
    <w:unhideWhenUsed/>
    <w:pPr>
      <w:spacing w:lineRule="auto" w:line="240" w:after="0"/>
      <w:tabs>
        <w:tab w:val="center" w:pos="7143" w:leader="none"/>
        <w:tab w:val="right" w:pos="14287" w:leader="none"/>
      </w:tabs>
    </w:pPr>
  </w:style>
  <w:style w:type="character" w:styleId="689">
    <w:name w:val="Header Char"/>
    <w:link w:val="688"/>
    <w:uiPriority w:val="99"/>
  </w:style>
  <w:style w:type="paragraph" w:styleId="690">
    <w:name w:val="Footer"/>
    <w:basedOn w:val="838"/>
    <w:link w:val="693"/>
    <w:uiPriority w:val="99"/>
    <w:unhideWhenUsed/>
    <w:pPr>
      <w:spacing w:lineRule="auto" w:line="240" w:after="0"/>
      <w:tabs>
        <w:tab w:val="center" w:pos="7143" w:leader="none"/>
        <w:tab w:val="right" w:pos="14287" w:leader="none"/>
      </w:tabs>
    </w:pPr>
  </w:style>
  <w:style w:type="character" w:styleId="691">
    <w:name w:val="Footer Char"/>
    <w:link w:val="690"/>
    <w:uiPriority w:val="99"/>
  </w:style>
  <w:style w:type="paragraph" w:styleId="692">
    <w:name w:val="Caption"/>
    <w:basedOn w:val="838"/>
    <w:next w:val="838"/>
    <w:qFormat/>
    <w:uiPriority w:val="35"/>
    <w:semiHidden/>
    <w:unhideWhenUsed/>
    <w:rPr>
      <w:b/>
      <w:bCs/>
      <w:color w:val="4F81BD" w:themeColor="accent1"/>
      <w:sz w:val="18"/>
      <w:szCs w:val="18"/>
    </w:rPr>
    <w:pPr>
      <w:spacing w:lineRule="auto" w:line="276"/>
    </w:pPr>
  </w:style>
  <w:style w:type="character" w:styleId="693">
    <w:name w:val="Caption Char"/>
    <w:basedOn w:val="692"/>
    <w:link w:val="690"/>
    <w:uiPriority w:val="99"/>
  </w:style>
  <w:style w:type="table" w:styleId="694">
    <w:name w:val="Table Grid"/>
    <w:basedOn w:val="839"/>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95">
    <w:name w:val="Table Grid Light"/>
    <w:basedOn w:val="839"/>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96">
    <w:name w:val="Plain Table 1"/>
    <w:basedOn w:val="839"/>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7">
    <w:name w:val="Plain Table 2"/>
    <w:basedOn w:val="839"/>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8">
    <w:name w:val="Plain Table 3"/>
    <w:basedOn w:val="83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99">
    <w:name w:val="Plain Table 4"/>
    <w:basedOn w:val="83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0">
    <w:name w:val="Plain Table 5"/>
    <w:basedOn w:val="83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701">
    <w:name w:val="Grid Table 1 Light"/>
    <w:basedOn w:val="839"/>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702">
    <w:name w:val="Grid Table 1 Light - Accent 1"/>
    <w:basedOn w:val="839"/>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703">
    <w:name w:val="Grid Table 1 Light - Accent 2"/>
    <w:basedOn w:val="839"/>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704">
    <w:name w:val="Grid Table 1 Light - Accent 3"/>
    <w:basedOn w:val="839"/>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705">
    <w:name w:val="Grid Table 1 Light - Accent 4"/>
    <w:basedOn w:val="839"/>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706">
    <w:name w:val="Grid Table 1 Light - Accent 5"/>
    <w:basedOn w:val="839"/>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707">
    <w:name w:val="Grid Table 1 Light - Accent 6"/>
    <w:basedOn w:val="839"/>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708">
    <w:name w:val="Grid Table 2"/>
    <w:basedOn w:val="839"/>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709">
    <w:name w:val="Grid Table 2 - Accent 1"/>
    <w:basedOn w:val="839"/>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710">
    <w:name w:val="Grid Table 2 - Accent 2"/>
    <w:basedOn w:val="839"/>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11">
    <w:name w:val="Grid Table 2 - Accent 3"/>
    <w:basedOn w:val="839"/>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12">
    <w:name w:val="Grid Table 2 - Accent 4"/>
    <w:basedOn w:val="839"/>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13">
    <w:name w:val="Grid Table 2 - Accent 5"/>
    <w:basedOn w:val="839"/>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714">
    <w:name w:val="Grid Table 2 - Accent 6"/>
    <w:basedOn w:val="839"/>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715">
    <w:name w:val="Grid Table 3"/>
    <w:basedOn w:val="839"/>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6">
    <w:name w:val="Grid Table 3 - Accent 1"/>
    <w:basedOn w:val="839"/>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7">
    <w:name w:val="Grid Table 3 - Accent 2"/>
    <w:basedOn w:val="839"/>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8">
    <w:name w:val="Grid Table 3 - Accent 3"/>
    <w:basedOn w:val="839"/>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9">
    <w:name w:val="Grid Table 3 - Accent 4"/>
    <w:basedOn w:val="839"/>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0">
    <w:name w:val="Grid Table 3 - Accent 5"/>
    <w:basedOn w:val="839"/>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1">
    <w:name w:val="Grid Table 3 - Accent 6"/>
    <w:basedOn w:val="839"/>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2">
    <w:name w:val="Grid Table 4"/>
    <w:basedOn w:val="839"/>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23">
    <w:name w:val="Grid Table 4 - Accent 1"/>
    <w:basedOn w:val="839"/>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24">
    <w:name w:val="Grid Table 4 - Accent 2"/>
    <w:basedOn w:val="839"/>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25">
    <w:name w:val="Grid Table 4 - Accent 3"/>
    <w:basedOn w:val="839"/>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26">
    <w:name w:val="Grid Table 4 - Accent 4"/>
    <w:basedOn w:val="839"/>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27">
    <w:name w:val="Grid Table 4 - Accent 5"/>
    <w:basedOn w:val="839"/>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28">
    <w:name w:val="Grid Table 4 - Accent 6"/>
    <w:basedOn w:val="839"/>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29">
    <w:name w:val="Grid Table 5 Dark"/>
    <w:basedOn w:val="83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0">
    <w:name w:val="Grid Table 5 Dark- Accent 1"/>
    <w:basedOn w:val="83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1">
    <w:name w:val="Grid Table 5 Dark - Accent 2"/>
    <w:basedOn w:val="83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2">
    <w:name w:val="Grid Table 5 Dark - Accent 3"/>
    <w:basedOn w:val="83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3">
    <w:name w:val="Grid Table 5 Dark- Accent 4"/>
    <w:basedOn w:val="83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4">
    <w:name w:val="Grid Table 5 Dark - Accent 5"/>
    <w:basedOn w:val="83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5">
    <w:name w:val="Grid Table 5 Dark - Accent 6"/>
    <w:basedOn w:val="83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6">
    <w:name w:val="Grid Table 6 Colorful"/>
    <w:basedOn w:val="839"/>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7">
    <w:name w:val="Grid Table 6 Colorful - Accent 1"/>
    <w:basedOn w:val="839"/>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38">
    <w:name w:val="Grid Table 6 Colorful - Accent 2"/>
    <w:basedOn w:val="839"/>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39">
    <w:name w:val="Grid Table 6 Colorful - Accent 3"/>
    <w:basedOn w:val="839"/>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40">
    <w:name w:val="Grid Table 6 Colorful - Accent 4"/>
    <w:basedOn w:val="839"/>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41">
    <w:name w:val="Grid Table 6 Colorful - Accent 5"/>
    <w:basedOn w:val="839"/>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2">
    <w:name w:val="Grid Table 6 Colorful - Accent 6"/>
    <w:basedOn w:val="839"/>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3">
    <w:name w:val="Grid Table 7 Colorful"/>
    <w:basedOn w:val="839"/>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44">
    <w:name w:val="Grid Table 7 Colorful - Accent 1"/>
    <w:basedOn w:val="839"/>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45">
    <w:name w:val="Grid Table 7 Colorful - Accent 2"/>
    <w:basedOn w:val="839"/>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46">
    <w:name w:val="Grid Table 7 Colorful - Accent 3"/>
    <w:basedOn w:val="839"/>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47">
    <w:name w:val="Grid Table 7 Colorful - Accent 4"/>
    <w:basedOn w:val="839"/>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48">
    <w:name w:val="Grid Table 7 Colorful - Accent 5"/>
    <w:basedOn w:val="839"/>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49">
    <w:name w:val="Grid Table 7 Colorful - Accent 6"/>
    <w:basedOn w:val="839"/>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50">
    <w:name w:val="List Table 1 Light"/>
    <w:basedOn w:val="83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51">
    <w:name w:val="List Table 1 Light - Accent 1"/>
    <w:basedOn w:val="83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52">
    <w:name w:val="List Table 1 Light - Accent 2"/>
    <w:basedOn w:val="83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53">
    <w:name w:val="List Table 1 Light - Accent 3"/>
    <w:basedOn w:val="83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54">
    <w:name w:val="List Table 1 Light - Accent 4"/>
    <w:basedOn w:val="83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55">
    <w:name w:val="List Table 1 Light - Accent 5"/>
    <w:basedOn w:val="83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56">
    <w:name w:val="List Table 1 Light - Accent 6"/>
    <w:basedOn w:val="83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57">
    <w:name w:val="List Table 2"/>
    <w:basedOn w:val="839"/>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58">
    <w:name w:val="List Table 2 - Accent 1"/>
    <w:basedOn w:val="839"/>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59">
    <w:name w:val="List Table 2 - Accent 2"/>
    <w:basedOn w:val="839"/>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60">
    <w:name w:val="List Table 2 - Accent 3"/>
    <w:basedOn w:val="839"/>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61">
    <w:name w:val="List Table 2 - Accent 4"/>
    <w:basedOn w:val="839"/>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62">
    <w:name w:val="List Table 2 - Accent 5"/>
    <w:basedOn w:val="839"/>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63">
    <w:name w:val="List Table 2 - Accent 6"/>
    <w:basedOn w:val="839"/>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64">
    <w:name w:val="List Table 3"/>
    <w:basedOn w:val="839"/>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5">
    <w:name w:val="List Table 3 - Accent 1"/>
    <w:basedOn w:val="839"/>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6">
    <w:name w:val="List Table 3 - Accent 2"/>
    <w:basedOn w:val="839"/>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7">
    <w:name w:val="List Table 3 - Accent 3"/>
    <w:basedOn w:val="839"/>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8">
    <w:name w:val="List Table 3 - Accent 4"/>
    <w:basedOn w:val="839"/>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9">
    <w:name w:val="List Table 3 - Accent 5"/>
    <w:basedOn w:val="839"/>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0">
    <w:name w:val="List Table 3 - Accent 6"/>
    <w:basedOn w:val="839"/>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1">
    <w:name w:val="List Table 4"/>
    <w:basedOn w:val="839"/>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2">
    <w:name w:val="List Table 4 - Accent 1"/>
    <w:basedOn w:val="839"/>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3">
    <w:name w:val="List Table 4 - Accent 2"/>
    <w:basedOn w:val="839"/>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4">
    <w:name w:val="List Table 4 - Accent 3"/>
    <w:basedOn w:val="839"/>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5">
    <w:name w:val="List Table 4 - Accent 4"/>
    <w:basedOn w:val="839"/>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6">
    <w:name w:val="List Table 4 - Accent 5"/>
    <w:basedOn w:val="839"/>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7">
    <w:name w:val="List Table 4 - Accent 6"/>
    <w:basedOn w:val="839"/>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8">
    <w:name w:val="List Table 5 Dark"/>
    <w:basedOn w:val="839"/>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1"/>
    <w:basedOn w:val="839"/>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5 Dark - Accent 2"/>
    <w:basedOn w:val="839"/>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5 Dark - Accent 3"/>
    <w:basedOn w:val="839"/>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2">
    <w:name w:val="List Table 5 Dark - Accent 4"/>
    <w:basedOn w:val="839"/>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3">
    <w:name w:val="List Table 5 Dark - Accent 5"/>
    <w:basedOn w:val="839"/>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4">
    <w:name w:val="List Table 5 Dark - Accent 6"/>
    <w:basedOn w:val="839"/>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5">
    <w:name w:val="List Table 6 Colorful"/>
    <w:basedOn w:val="839"/>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86">
    <w:name w:val="List Table 6 Colorful - Accent 1"/>
    <w:basedOn w:val="839"/>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87">
    <w:name w:val="List Table 6 Colorful - Accent 2"/>
    <w:basedOn w:val="839"/>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88">
    <w:name w:val="List Table 6 Colorful - Accent 3"/>
    <w:basedOn w:val="839"/>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89">
    <w:name w:val="List Table 6 Colorful - Accent 4"/>
    <w:basedOn w:val="839"/>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90">
    <w:name w:val="List Table 6 Colorful - Accent 5"/>
    <w:basedOn w:val="839"/>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91">
    <w:name w:val="List Table 6 Colorful - Accent 6"/>
    <w:basedOn w:val="839"/>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92">
    <w:name w:val="List Table 7 Colorful"/>
    <w:basedOn w:val="839"/>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93">
    <w:name w:val="List Table 7 Colorful - Accent 1"/>
    <w:basedOn w:val="839"/>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94">
    <w:name w:val="List Table 7 Colorful - Accent 2"/>
    <w:basedOn w:val="839"/>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95">
    <w:name w:val="List Table 7 Colorful - Accent 3"/>
    <w:basedOn w:val="839"/>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96">
    <w:name w:val="List Table 7 Colorful - Accent 4"/>
    <w:basedOn w:val="839"/>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97">
    <w:name w:val="List Table 7 Colorful - Accent 5"/>
    <w:basedOn w:val="839"/>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98">
    <w:name w:val="List Table 7 Colorful - Accent 6"/>
    <w:basedOn w:val="839"/>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99">
    <w:name w:val="Lined - Accent"/>
    <w:basedOn w:val="83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0">
    <w:name w:val="Lined - Accent 1"/>
    <w:basedOn w:val="83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1">
    <w:name w:val="Lined - Accent 2"/>
    <w:basedOn w:val="83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2">
    <w:name w:val="Lined - Accent 3"/>
    <w:basedOn w:val="83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3">
    <w:name w:val="Lined - Accent 4"/>
    <w:basedOn w:val="83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4">
    <w:name w:val="Lined - Accent 5"/>
    <w:basedOn w:val="83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5">
    <w:name w:val="Lined - Accent 6"/>
    <w:basedOn w:val="83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6">
    <w:name w:val="Bordered &amp; Lined - Accent"/>
    <w:basedOn w:val="839"/>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7">
    <w:name w:val="Bordered &amp; Lined - Accent 1"/>
    <w:basedOn w:val="839"/>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8">
    <w:name w:val="Bordered &amp; Lined - Accent 2"/>
    <w:basedOn w:val="839"/>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9">
    <w:name w:val="Bordered &amp; Lined - Accent 3"/>
    <w:basedOn w:val="839"/>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0">
    <w:name w:val="Bordered &amp; Lined - Accent 4"/>
    <w:basedOn w:val="839"/>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1">
    <w:name w:val="Bordered &amp; Lined - Accent 5"/>
    <w:basedOn w:val="839"/>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2">
    <w:name w:val="Bordered &amp; Lined - Accent 6"/>
    <w:basedOn w:val="839"/>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3">
    <w:name w:val="Bordered"/>
    <w:basedOn w:val="839"/>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814">
    <w:name w:val="Bordered - Accent 1"/>
    <w:basedOn w:val="839"/>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15">
    <w:name w:val="Bordered - Accent 2"/>
    <w:basedOn w:val="839"/>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16">
    <w:name w:val="Bordered - Accent 3"/>
    <w:basedOn w:val="839"/>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17">
    <w:name w:val="Bordered - Accent 4"/>
    <w:basedOn w:val="839"/>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18">
    <w:name w:val="Bordered - Accent 5"/>
    <w:basedOn w:val="839"/>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19">
    <w:name w:val="Bordered - Accent 6"/>
    <w:basedOn w:val="839"/>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20">
    <w:name w:val="Hyperlink"/>
    <w:uiPriority w:val="99"/>
    <w:unhideWhenUsed/>
    <w:rPr>
      <w:color w:val="0000FF" w:themeColor="hyperlink"/>
      <w:u w:val="single"/>
    </w:rPr>
  </w:style>
  <w:style w:type="paragraph" w:styleId="821">
    <w:name w:val="footnote text"/>
    <w:basedOn w:val="838"/>
    <w:link w:val="822"/>
    <w:uiPriority w:val="99"/>
    <w:semiHidden/>
    <w:unhideWhenUsed/>
    <w:rPr>
      <w:sz w:val="18"/>
    </w:rPr>
    <w:pPr>
      <w:spacing w:lineRule="auto" w:line="240" w:after="40"/>
    </w:pPr>
  </w:style>
  <w:style w:type="character" w:styleId="822">
    <w:name w:val="Footnote Text Char"/>
    <w:link w:val="821"/>
    <w:uiPriority w:val="99"/>
    <w:rPr>
      <w:sz w:val="18"/>
    </w:rPr>
  </w:style>
  <w:style w:type="character" w:styleId="823">
    <w:name w:val="footnote reference"/>
    <w:uiPriority w:val="99"/>
    <w:unhideWhenUsed/>
    <w:rPr>
      <w:vertAlign w:val="superscript"/>
    </w:rPr>
  </w:style>
  <w:style w:type="paragraph" w:styleId="824">
    <w:name w:val="endnote text"/>
    <w:basedOn w:val="838"/>
    <w:link w:val="825"/>
    <w:uiPriority w:val="99"/>
    <w:semiHidden/>
    <w:unhideWhenUsed/>
    <w:rPr>
      <w:sz w:val="20"/>
    </w:rPr>
    <w:pPr>
      <w:spacing w:lineRule="auto" w:line="240" w:after="0"/>
    </w:pPr>
  </w:style>
  <w:style w:type="character" w:styleId="825">
    <w:name w:val="Endnote Text Char"/>
    <w:link w:val="824"/>
    <w:uiPriority w:val="99"/>
    <w:rPr>
      <w:sz w:val="20"/>
    </w:rPr>
  </w:style>
  <w:style w:type="character" w:styleId="826">
    <w:name w:val="endnote reference"/>
    <w:uiPriority w:val="99"/>
    <w:semiHidden/>
    <w:unhideWhenUsed/>
    <w:rPr>
      <w:vertAlign w:val="superscript"/>
    </w:rPr>
  </w:style>
  <w:style w:type="paragraph" w:styleId="827">
    <w:name w:val="toc 1"/>
    <w:basedOn w:val="838"/>
    <w:next w:val="838"/>
    <w:uiPriority w:val="39"/>
    <w:unhideWhenUsed/>
    <w:pPr>
      <w:ind w:left="0" w:right="0" w:firstLine="0"/>
      <w:spacing w:after="57"/>
    </w:pPr>
  </w:style>
  <w:style w:type="paragraph" w:styleId="828">
    <w:name w:val="toc 2"/>
    <w:basedOn w:val="838"/>
    <w:next w:val="838"/>
    <w:uiPriority w:val="39"/>
    <w:unhideWhenUsed/>
    <w:pPr>
      <w:ind w:left="283" w:right="0" w:firstLine="0"/>
      <w:spacing w:after="57"/>
    </w:pPr>
  </w:style>
  <w:style w:type="paragraph" w:styleId="829">
    <w:name w:val="toc 3"/>
    <w:basedOn w:val="838"/>
    <w:next w:val="838"/>
    <w:uiPriority w:val="39"/>
    <w:unhideWhenUsed/>
    <w:pPr>
      <w:ind w:left="567" w:right="0" w:firstLine="0"/>
      <w:spacing w:after="57"/>
    </w:pPr>
  </w:style>
  <w:style w:type="paragraph" w:styleId="830">
    <w:name w:val="toc 4"/>
    <w:basedOn w:val="838"/>
    <w:next w:val="838"/>
    <w:uiPriority w:val="39"/>
    <w:unhideWhenUsed/>
    <w:pPr>
      <w:ind w:left="850" w:right="0" w:firstLine="0"/>
      <w:spacing w:after="57"/>
    </w:pPr>
  </w:style>
  <w:style w:type="paragraph" w:styleId="831">
    <w:name w:val="toc 5"/>
    <w:basedOn w:val="838"/>
    <w:next w:val="838"/>
    <w:uiPriority w:val="39"/>
    <w:unhideWhenUsed/>
    <w:pPr>
      <w:ind w:left="1134" w:right="0" w:firstLine="0"/>
      <w:spacing w:after="57"/>
    </w:pPr>
  </w:style>
  <w:style w:type="paragraph" w:styleId="832">
    <w:name w:val="toc 6"/>
    <w:basedOn w:val="838"/>
    <w:next w:val="838"/>
    <w:uiPriority w:val="39"/>
    <w:unhideWhenUsed/>
    <w:pPr>
      <w:ind w:left="1417" w:right="0" w:firstLine="0"/>
      <w:spacing w:after="57"/>
    </w:pPr>
  </w:style>
  <w:style w:type="paragraph" w:styleId="833">
    <w:name w:val="toc 7"/>
    <w:basedOn w:val="838"/>
    <w:next w:val="838"/>
    <w:uiPriority w:val="39"/>
    <w:unhideWhenUsed/>
    <w:pPr>
      <w:ind w:left="1701" w:right="0" w:firstLine="0"/>
      <w:spacing w:after="57"/>
    </w:pPr>
  </w:style>
  <w:style w:type="paragraph" w:styleId="834">
    <w:name w:val="toc 8"/>
    <w:basedOn w:val="838"/>
    <w:next w:val="838"/>
    <w:uiPriority w:val="39"/>
    <w:unhideWhenUsed/>
    <w:pPr>
      <w:ind w:left="1984" w:right="0" w:firstLine="0"/>
      <w:spacing w:after="57"/>
    </w:pPr>
  </w:style>
  <w:style w:type="paragraph" w:styleId="835">
    <w:name w:val="toc 9"/>
    <w:basedOn w:val="838"/>
    <w:next w:val="838"/>
    <w:uiPriority w:val="39"/>
    <w:unhideWhenUsed/>
    <w:pPr>
      <w:ind w:left="2268" w:right="0" w:firstLine="0"/>
      <w:spacing w:after="57"/>
    </w:pPr>
  </w:style>
  <w:style w:type="paragraph" w:styleId="836">
    <w:name w:val="TOC Heading"/>
    <w:uiPriority w:val="39"/>
    <w:unhideWhenUsed/>
  </w:style>
  <w:style w:type="paragraph" w:styleId="837">
    <w:name w:val="table of figures"/>
    <w:basedOn w:val="838"/>
    <w:next w:val="838"/>
    <w:uiPriority w:val="99"/>
    <w:unhideWhenUsed/>
    <w:pPr>
      <w:spacing w:after="0" w:afterAutospacing="0"/>
    </w:pPr>
  </w:style>
  <w:style w:type="paragraph" w:styleId="838" w:default="1">
    <w:name w:val="Normal"/>
    <w:qFormat/>
    <w:rPr>
      <w:sz w:val="24"/>
    </w:rPr>
    <w:pPr>
      <w:contextualSpacing w:val="false"/>
      <w:jc w:val="left"/>
      <w:spacing w:lineRule="auto" w:line="276" w:after="200" w:before="200"/>
      <w:suppressLineNumbers w:val="0"/>
    </w:pPr>
  </w:style>
  <w:style w:type="table" w:styleId="839" w:default="1">
    <w:name w:val="Normal Table"/>
    <w:uiPriority w:val="99"/>
    <w:semiHidden/>
    <w:unhideWhenUsed/>
    <w:tblPr>
      <w:tblInd w:w="0" w:type="dxa"/>
      <w:tblCellMar>
        <w:left w:w="108" w:type="dxa"/>
        <w:top w:w="0" w:type="dxa"/>
        <w:right w:w="108" w:type="dxa"/>
        <w:bottom w:w="0" w:type="dxa"/>
      </w:tblCellMar>
    </w:tblPr>
  </w:style>
  <w:style w:type="numbering" w:styleId="840" w:default="1">
    <w:name w:val="No List"/>
    <w:uiPriority w:val="99"/>
    <w:semiHidden/>
    <w:unhideWhenUsed/>
  </w:style>
  <w:style w:type="paragraph" w:styleId="841">
    <w:name w:val="No Spacing"/>
    <w:basedOn w:val="838"/>
    <w:qFormat/>
    <w:uiPriority w:val="1"/>
    <w:pPr>
      <w:spacing w:lineRule="auto" w:line="240" w:after="0"/>
    </w:pPr>
  </w:style>
  <w:style w:type="paragraph" w:styleId="842">
    <w:name w:val="List Paragraph"/>
    <w:basedOn w:val="838"/>
    <w:qFormat/>
    <w:uiPriority w:val="34"/>
    <w:pPr>
      <w:contextualSpacing w:val="true"/>
      <w:ind w:left="720"/>
    </w:pPr>
  </w:style>
  <w:style w:type="character" w:styleId="843"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creativecommons.org/licenses/by-sa/4.0/deed.de" TargetMode="External"/><Relationship Id="rId12" Type="http://schemas.openxmlformats.org/officeDocument/2006/relationships/hyperlink" Target="https://www.feedbackr.io/de/" TargetMode="External"/><Relationship Id="rId13" Type="http://schemas.openxmlformats.org/officeDocument/2006/relationships/hyperlink" Target="https://www.youtube.com/watch?v=sDD2wuuKvC0" TargetMode="External"/><Relationship Id="rId14" Type="http://schemas.openxmlformats.org/officeDocument/2006/relationships/image" Target="media/image1.png"/><Relationship Id="rId15" Type="http://schemas.openxmlformats.org/officeDocument/2006/relationships/hyperlink" Target="https://www.feedbackr.io/de/" TargetMode="External"/><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hyperlink" Target="https://fbr.io" TargetMode="External"/><Relationship Id="rId19" Type="http://schemas.openxmlformats.org/officeDocument/2006/relationships/image" Target="media/image4.png"/><Relationship Id="rId20" Type="http://schemas.openxmlformats.org/officeDocument/2006/relationships/hyperlink" Target="https://www.feedbackr.io/de/feedbackr-2/feedbackr-presenter/" TargetMode="External"/><Relationship Id="rId21" Type="http://schemas.openxmlformats.org/officeDocument/2006/relationships/hyperlink" Target="https://tu4u.tugraz.at/fileadmin/Studierende_und_Bedienstete/Information/Unsere_TU_Graz/Lehre_an_der_TU_Graz/Lehrstammtisch_Praesentation_feedbackr_20180227.pdf" TargetMode="External"/><Relationship Id="rId22" Type="http://schemas.openxmlformats.org/officeDocument/2006/relationships/hyperlink" Target="https://www.tugraz.at/fileadmin/user_upload/tugrazInternal/ !Studium/Lehre/Lehre_News/feedbackr_Use_Cases_Lehre.pdf" TargetMode="External"/><Relationship Id="rId23" Type="http://schemas.openxmlformats.org/officeDocument/2006/relationships/hyperlink" Target="http://fbr.io/telucation" TargetMode="External"/><Relationship Id="rId24" Type="http://schemas.openxmlformats.org/officeDocument/2006/relationships/image" Target="media/image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 #01 Feedbackr: die einfachste Art der Interaktion mit Ihren Lernenden</dc:title>
  <dc:subject/>
  <dc:creator>Clarissa Braun;Karin Pichler</dc:creator>
  <dc:description/>
  <cp:lastModifiedBy>Gasplmayr, Katharina (katharina.gasplmayr@tugraz.at)</cp:lastModifiedBy>
  <cp:revision>8</cp:revision>
  <dcterms:modified xsi:type="dcterms:W3CDTF">2021-08-09T10:25:27Z</dcterms:modified>
</cp:coreProperties>
</file>