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</w:pPr>
      <w:r>
        <w:rPr>
          <w:b/>
        </w:rPr>
        <w:t xml:space="preserve">Tool #02 Feedbackr: Die einfachste Art der Interaktion mit Ihren Lernenden</w:t>
      </w:r>
      <w:r/>
    </w:p>
    <w:tbl>
      <w:tblPr>
        <w:tblStyle w:val="690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Autor:innen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Clarissa Braun und Karin Pichler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Veröffentlichung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Februar 2020 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Lizenz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sz w:val="24"/>
              </w:rPr>
              <w:t xml:space="preserve">Lizenziert unter der </w:t>
            </w:r>
            <w:r>
              <w:rPr>
                <w:sz w:val="24"/>
              </w:rPr>
            </w:r>
            <w:hyperlink r:id="rId11" w:tooltip="CC BY-SA 4.0" w:history="1">
              <w:r>
                <w:rPr>
                  <w:rStyle w:val="814"/>
                  <w:sz w:val="24"/>
                </w:rPr>
                <w:t xml:space="preserve">Creative-Commons-Lizenz CC BY-SA 4.0</w:t>
              </w:r>
            </w:hyperlink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  <w:r/>
          </w:p>
        </w:tc>
      </w:tr>
    </w:tbl>
    <w:p>
      <w:pPr>
        <w:pStyle w:val="658"/>
        <w:suppressLineNumbers w:val="0"/>
      </w:pPr>
      <w:r>
        <w:t xml:space="preserve">Weitere Vorteile des Audience-Response-Systems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Verbesserte Aufmerksamkeit der Studierenden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Gesteigerte Wissensvermittlung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Erhöhte Partizipationsbereitschaft durch die gegebene Anonymität: Studierende können ihre Unwissenheit vor Lehrenden preisgeben, ohne </w:t>
      </w:r>
      <w:r>
        <w:t xml:space="preserve">vor einer Bloßstellung einer „dummen Frage“ Angst haben zu müssen. Auch einer ungewollten Voreingenommenheit der Lehrenden gegenüber Studierenden kann vorgebeugt werden.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Bereits ausformulierte Fragen können (anonym) direkt an Lehrende gerichtet werden. Oft</w:t>
      </w:r>
      <w:r>
        <w:t xml:space="preserve"> ist die Formulierung der Frage eine große Herausforderung für Studierende – sie setzt voraus, dass Studierende genau wissen, wo „der Schuh drückt“. So haben Studierende mehr Zeit ihre Frage zu konkretisieren und darüber nachzudenken.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Interaktive Lehrumgeb</w:t>
      </w:r>
      <w:r>
        <w:t xml:space="preserve">ungen erzeugen: feedbackr bietet die Möglichkeit sich und seine Ergebnisse mit denen anderer Teilnehmer:innen zu vergleichen und erzeugt damit eine Interaktivität im Hörsaal, die zu einer veränderten Lehrsituation führt. Durch die Einbindung der Studierend</w:t>
      </w:r>
      <w:r>
        <w:t xml:space="preserve">en wird das persönliche Interesse am Thema und an der Lehre gesteigert.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Echtzeit-Feedback: Studierende und Lehrende können unmittelbar sehen, welches Wissen und welche Kompetenzen erfasst wurden und wo noch Handlungsbedarf besteht.</w:t>
      </w:r>
      <w:r/>
    </w:p>
    <w:p>
      <w:pPr>
        <w:pStyle w:val="836"/>
        <w:numPr>
          <w:ilvl w:val="0"/>
          <w:numId w:val="3"/>
        </w:numPr>
        <w:contextualSpacing w:val="false"/>
        <w:jc w:val="left"/>
        <w:spacing w:lineRule="auto" w:line="276" w:after="200" w:before="200"/>
        <w:suppressLineNumbers w:val="0"/>
      </w:pPr>
      <w:r>
        <w:t xml:space="preserve">Datenerfassung und -ana</w:t>
      </w:r>
      <w:r>
        <w:t xml:space="preserve">lyse: Aufgrund der Webbasiertheit ermöglicht feedbackr – im Gegensatz zur Abstimmung per Handzeichen – das Speichern, Anzeigen und Analysieren der Ergebnisse. So können Lehrende Entwicklungen über den Zeitverlauf hinweg erfassen bzw. Studierende ihre indiv</w:t>
      </w:r>
      <w:r>
        <w:t xml:space="preserve">iduellen Fortschritte einsehen.</w: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center"/>
    </w:pPr>
    <w:fldSimple w:instr="PAGE \* MERGEFORMAT">
      <w:r>
        <w:t xml:space="preserve">1</w:t>
      </w:r>
    </w:fldSimple>
    <w:r/>
    <w:r/>
  </w:p>
  <w:p>
    <w:pPr>
      <w:pStyle w:val="6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qFormat/>
    <w:uiPriority w:val="9"/>
    <w:rPr>
      <w:rFonts w:ascii="Arial" w:hAnsi="Arial" w:cs="Arial" w:eastAsia="Arial"/>
      <w:b/>
      <w:sz w:val="40"/>
      <w:szCs w:val="40"/>
    </w:rPr>
    <w:pPr>
      <w:keepLines/>
      <w:keepNext/>
      <w:spacing w:after="200" w:before="480"/>
      <w:outlineLvl w:val="0"/>
    </w:pPr>
  </w:style>
  <w:style w:type="character" w:styleId="657">
    <w:name w:val="Heading 1 Char"/>
    <w:link w:val="656"/>
    <w:uiPriority w:val="9"/>
    <w:rPr>
      <w:b/>
    </w:rPr>
  </w:style>
  <w:style w:type="paragraph" w:styleId="658">
    <w:name w:val="Heading 2"/>
    <w:basedOn w:val="832"/>
    <w:next w:val="832"/>
    <w:link w:val="659"/>
    <w:qFormat/>
    <w:uiPriority w:val="9"/>
    <w:unhideWhenUsed/>
    <w:rPr>
      <w:rFonts w:ascii="Arial" w:hAnsi="Arial" w:cs="Arial" w:eastAsia="Arial"/>
      <w:b/>
      <w:sz w:val="34"/>
    </w:rPr>
    <w:pPr>
      <w:keepLines/>
      <w:keepNext/>
      <w:spacing w:after="200" w:before="360"/>
      <w:outlineLvl w:val="1"/>
      <w:suppressLineNumbers w:val="0"/>
    </w:pPr>
  </w:style>
  <w:style w:type="character" w:styleId="659">
    <w:name w:val="Heading 2 Char"/>
    <w:link w:val="658"/>
    <w:uiPriority w:val="9"/>
    <w:rPr>
      <w:b/>
    </w:rPr>
  </w:style>
  <w:style w:type="paragraph" w:styleId="660">
    <w:name w:val="Heading 3"/>
    <w:basedOn w:val="832"/>
    <w:next w:val="832"/>
    <w:link w:val="661"/>
    <w:qFormat/>
    <w:uiPriority w:val="9"/>
    <w:unhideWhenUsed/>
    <w:rPr>
      <w:rFonts w:ascii="Arial" w:hAnsi="Arial" w:cs="Arial" w:eastAsia="Arial"/>
      <w:b/>
      <w:sz w:val="30"/>
      <w:szCs w:val="30"/>
    </w:rPr>
    <w:pPr>
      <w:keepLines/>
      <w:keepNext/>
      <w:spacing w:after="200" w:before="320"/>
      <w:outlineLvl w:val="2"/>
    </w:pPr>
  </w:style>
  <w:style w:type="character" w:styleId="661">
    <w:name w:val="Heading 3 Char"/>
    <w:link w:val="660"/>
    <w:uiPriority w:val="9"/>
    <w:rPr>
      <w:b/>
    </w:rPr>
  </w:style>
  <w:style w:type="paragraph" w:styleId="662">
    <w:name w:val="Heading 4"/>
    <w:basedOn w:val="832"/>
    <w:next w:val="832"/>
    <w:link w:val="6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3">
    <w:name w:val="Heading 4 Char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5">
    <w:name w:val="Heading 5 Char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7">
    <w:name w:val="Heading 6 Char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9">
    <w:name w:val="Heading 7 Char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1">
    <w:name w:val="Heading 8 Char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3">
    <w:name w:val="Heading 9 Char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qFormat/>
    <w:uiPriority w:val="11"/>
    <w:rPr>
      <w:sz w:val="24"/>
      <w:szCs w:val="24"/>
    </w:rPr>
    <w:pPr>
      <w:spacing w:after="200" w:before="200"/>
    </w:p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qFormat/>
    <w:uiPriority w:val="29"/>
    <w:rPr>
      <w:i/>
    </w:rPr>
    <w:pPr>
      <w:ind w:left="720" w:right="720"/>
    </w:p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7">
    <w:name w:val="Grid Table 4 - Accent 1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8">
    <w:name w:val="Grid Table 4 - Accent 2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9">
    <w:name w:val="Grid Table 4 - Accent 3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0">
    <w:name w:val="Grid Table 4 - Accent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1">
    <w:name w:val="Grid Table 4 - Accent 5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2">
    <w:name w:val="Grid Table 4 - Accent 6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3">
    <w:name w:val="Grid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4">
    <w:name w:val="Grid Table 5 Dark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5">
    <w:name w:val="Grid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7">
    <w:name w:val="Grid Table 5 Dark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30">
    <w:name w:val="Grid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2">
    <w:name w:val="List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3">
    <w:name w:val="List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4">
    <w:name w:val="List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5">
    <w:name w:val="List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6">
    <w:name w:val="List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7">
    <w:name w:val="List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8">
    <w:name w:val="List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0">
    <w:name w:val="List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1">
    <w:name w:val="List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2">
    <w:name w:val="List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3">
    <w:name w:val="List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4">
    <w:name w:val="List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5">
    <w:name w:val="List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6">
    <w:name w:val="List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4">
    <w:name w:val="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5">
    <w:name w:val="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6">
    <w:name w:val="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7">
    <w:name w:val="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8">
    <w:name w:val="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9">
    <w:name w:val="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0">
    <w:name w:val="Bordered &amp; 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1">
    <w:name w:val="Bordered &amp; 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2">
    <w:name w:val="Bordered &amp; 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3">
    <w:name w:val="Bordered &amp; 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4">
    <w:name w:val="Bordered &amp; 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5">
    <w:name w:val="Bordered &amp; 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6">
    <w:name w:val="Bordered &amp; 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7">
    <w:name w:val="Bordered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8">
    <w:name w:val="Bordered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9">
    <w:name w:val="Bordered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0">
    <w:name w:val="Bordered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1">
    <w:name w:val="Bordered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2">
    <w:name w:val="Bordered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3">
    <w:name w:val="Bordered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rPr>
      <w:sz w:val="18"/>
    </w:rPr>
    <w:pPr>
      <w:spacing w:lineRule="auto" w:line="240" w:after="40"/>
    </w:p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rPr>
      <w:sz w:val="20"/>
    </w:rPr>
    <w:pPr>
      <w:spacing w:lineRule="auto" w:line="240" w:after="0"/>
    </w:p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</w:rPr>
    <w:pPr>
      <w:contextualSpacing w:val="false"/>
      <w:jc w:val="left"/>
      <w:spacing w:lineRule="auto" w:line="276" w:after="200" w:before="200"/>
      <w:suppressLineNumbers w:val="0"/>
    </w:p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qFormat/>
    <w:uiPriority w:val="1"/>
    <w:pPr>
      <w:spacing w:lineRule="auto" w:line="240" w:after="0"/>
    </w:pPr>
  </w:style>
  <w:style w:type="paragraph" w:styleId="836">
    <w:name w:val="List Paragraph"/>
    <w:basedOn w:val="832"/>
    <w:qFormat/>
    <w:uiPriority w:val="34"/>
    <w:pPr>
      <w:contextualSpacing w:val="true"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creativecommons.org/licenses/by-sa/4.0/deed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#02 Feedbackr: Die einfachste Art der Interaktion mit Ihren Lernenden</dc:title>
  <dc:subject/>
  <dc:creator>Clarissa Braun;Karin Pichler</dc:creator>
  <dc:description/>
  <cp:lastModifiedBy>Gasplmayr, Katharina (katharina.gasplmayr@tugraz.at)</cp:lastModifiedBy>
  <cp:revision>6</cp:revision>
  <dcterms:modified xsi:type="dcterms:W3CDTF">2021-08-09T10:24:51Z</dcterms:modified>
</cp:coreProperties>
</file>