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66"/>
      </w:pPr>
      <w:r>
        <w:rPr>
          <w:b/>
        </w:rPr>
        <w:t xml:space="preserve">Tool #04 TEL Marketplace Innovations, Teil 1: Selbstgesteuertes Lernen mit dem Reflection Widget, Computing Tutor und Pocket Code</w:t>
      </w:r>
      <w:r/>
    </w:p>
    <w:tbl>
      <w:tblPr>
        <w:tblStyle w:val="700"/>
        <w:tblW w:w="0" w:type="auto"/>
        <w:tblLook w:val="0480" w:firstRow="0" w:lastRow="0" w:firstColumn="1" w:lastColumn="0" w:noHBand="0" w:noVBand="1"/>
      </w:tblPr>
      <w:tblGrid>
        <w:gridCol w:w="4677"/>
        <w:gridCol w:w="4677"/>
      </w:tblGrid>
      <w:tr>
        <w:trPr/>
        <w:tc>
          <w:tcPr>
            <w:tcW w:w="4677" w:type="dxa"/>
            <w:textDirection w:val="lrTb"/>
            <w:noWrap w:val="false"/>
          </w:tcPr>
          <w:p>
            <w:pPr>
              <w:rPr>
                <w:b/>
                <w:color w:val="000000"/>
                <w:sz w:val="24"/>
              </w:rPr>
            </w:pPr>
            <w:r>
              <w:rPr>
                <w:b/>
                <w:color w:val="000000" w:themeColor="text1"/>
                <w:sz w:val="24"/>
              </w:rPr>
              <w:t xml:space="preserve">Autor:innen </w:t>
            </w:r>
            <w:r>
              <w:rPr>
                <w:color w:val="000000" w:themeColor="text1"/>
                <w:sz w:val="24"/>
              </w:rPr>
            </w:r>
            <w:r/>
          </w:p>
        </w:tc>
        <w:tc>
          <w:tcPr>
            <w:tcW w:w="4677" w:type="dxa"/>
            <w:textDirection w:val="lrTb"/>
            <w:noWrap w:val="false"/>
          </w:tcPr>
          <w:p>
            <w:pPr>
              <w:rPr>
                <w:sz w:val="24"/>
              </w:rPr>
            </w:pPr>
            <w:r>
              <w:rPr>
                <w:sz w:val="24"/>
              </w:rPr>
              <w:t xml:space="preserve">Sebastian Dennerlein und Stefanie Ziegler</w:t>
            </w:r>
            <w:r/>
          </w:p>
        </w:tc>
      </w:tr>
      <w:tr>
        <w:trPr/>
        <w:tc>
          <w:tcPr>
            <w:tcW w:w="4677" w:type="dxa"/>
            <w:textDirection w:val="lrTb"/>
            <w:noWrap w:val="false"/>
          </w:tcPr>
          <w:p>
            <w:pPr>
              <w:rPr>
                <w:b/>
                <w:color w:val="000000"/>
                <w:sz w:val="24"/>
              </w:rPr>
            </w:pPr>
            <w:r>
              <w:rPr>
                <w:b/>
                <w:color w:val="000000" w:themeColor="text1"/>
                <w:sz w:val="24"/>
              </w:rPr>
              <w:t xml:space="preserve">Veröffentlichung</w:t>
            </w:r>
            <w:r>
              <w:rPr>
                <w:b/>
                <w:color w:val="000000" w:themeColor="text1"/>
                <w:sz w:val="24"/>
              </w:rPr>
            </w:r>
            <w:r/>
          </w:p>
        </w:tc>
        <w:tc>
          <w:tcPr>
            <w:tcW w:w="4677" w:type="dxa"/>
            <w:textDirection w:val="lrTb"/>
            <w:noWrap w:val="false"/>
          </w:tcPr>
          <w:p>
            <w:pPr>
              <w:rPr>
                <w:sz w:val="24"/>
              </w:rPr>
            </w:pPr>
            <w:r>
              <w:rPr>
                <w:sz w:val="24"/>
              </w:rPr>
              <w:t xml:space="preserve">Oktober 2020 </w:t>
            </w:r>
            <w:r/>
          </w:p>
        </w:tc>
      </w:tr>
      <w:tr>
        <w:trPr/>
        <w:tc>
          <w:tcPr>
            <w:tcW w:w="4677" w:type="dxa"/>
            <w:textDirection w:val="lrTb"/>
            <w:noWrap w:val="false"/>
          </w:tcPr>
          <w:p>
            <w:pPr>
              <w:rPr>
                <w:b/>
                <w:color w:val="000000"/>
                <w:sz w:val="24"/>
              </w:rPr>
            </w:pPr>
            <w:r>
              <w:rPr>
                <w:b/>
                <w:color w:val="000000" w:themeColor="text1"/>
                <w:sz w:val="24"/>
              </w:rPr>
              <w:t xml:space="preserve">Lizenz</w:t>
            </w:r>
            <w:r>
              <w:rPr>
                <w:b/>
                <w:color w:val="000000" w:themeColor="text1"/>
                <w:sz w:val="24"/>
              </w:rPr>
            </w:r>
            <w:r/>
          </w:p>
        </w:tc>
        <w:tc>
          <w:tcPr>
            <w:tcW w:w="4677" w:type="dxa"/>
            <w:textDirection w:val="lrTb"/>
            <w:noWrap w:val="false"/>
          </w:tcPr>
          <w:p>
            <w:pPr>
              <w:ind w:left="0" w:right="0" w:firstLine="0"/>
              <w:spacing w:after="0" w:before="0"/>
              <w:pBdr>
                <w:left w:val="none" w:color="000000" w:sz="4" w:space="0"/>
                <w:top w:val="none" w:color="000000" w:sz="4" w:space="0"/>
                <w:right w:val="none" w:color="000000" w:sz="4" w:space="0"/>
                <w:bottom w:val="none" w:color="000000" w:sz="4" w:space="0"/>
              </w:pBdr>
            </w:pPr>
            <w:r>
              <w:rPr>
                <w:sz w:val="24"/>
              </w:rPr>
              <w:t xml:space="preserve">Lizenziert unter der </w:t>
            </w:r>
            <w:r>
              <w:rPr>
                <w:sz w:val="24"/>
              </w:rPr>
            </w:r>
            <w:hyperlink r:id="rId11" w:tooltip="CC BY 4.0" w:history="1">
              <w:r>
                <w:rPr>
                  <w:rStyle w:val="824"/>
                  <w:sz w:val="24"/>
                </w:rPr>
              </w:r>
              <w:r>
                <w:rPr>
                  <w:rStyle w:val="824"/>
                  <w:sz w:val="24"/>
                </w:rPr>
                <w:t xml:space="preserve">Creative-Commons-Lizenz CC BY-SA 4.0</w:t>
              </w:r>
              <w:r>
                <w:rPr>
                  <w:rStyle w:val="824"/>
                  <w:sz w:val="24"/>
                </w:rPr>
              </w:r>
            </w:hyperlink>
            <w:r>
              <w:rPr>
                <w:sz w:val="24"/>
              </w:rPr>
              <w:t xml:space="preserve">.</w:t>
            </w:r>
            <w:r>
              <w:rPr>
                <w:sz w:val="24"/>
              </w:rPr>
            </w:r>
            <w:r/>
          </w:p>
        </w:tc>
      </w:tr>
    </w:tbl>
    <w:p>
      <w:pPr>
        <w:contextualSpacing w:val="false"/>
        <w:jc w:val="left"/>
        <w:spacing w:lineRule="auto" w:line="276" w:after="200" w:before="200"/>
        <w:suppressLineNumbers w:val="0"/>
      </w:pPr>
      <w:r>
        <w:t xml:space="preserve">Im Rahmen des Projekts „TEL Marketplace“ konnten Forschende und Lehrende der TU Graz gemeinsame Lehr- und Lernprojekte einreichen. Ausgewählte Pilotgruppen wurden dabei unterstützt, neue Konzepte technologiegestützter Lehre in der alltäglichen Lehrpraxis a</w:t>
      </w:r>
      <w:r>
        <w:t xml:space="preserve">nzuwenden, zu evaluieren und gemeinsam mit Studierenden weiterzuentwickeln. Das Reflection Widget, der Computing Tutor und Pocket Code sind Ergebnisse dieser Zusammenarbeit.</w:t>
      </w:r>
      <w:r/>
    </w:p>
    <w:p>
      <w:pPr>
        <w:pStyle w:val="668"/>
        <w:suppressLineNumbers w:val="0"/>
      </w:pPr>
      <w:r>
        <w:t xml:space="preserve">Selbstgesteuertes Lernen mit dem Reflection Widget</w:t>
      </w:r>
      <w:r/>
    </w:p>
    <w:p>
      <w:pPr>
        <w:pStyle w:val="670"/>
      </w:pPr>
      <w:r>
        <w:t xml:space="preserve">Was kann das Reflection Widget ?</w:t>
      </w:r>
      <w:r/>
    </w:p>
    <w:p>
      <w:pPr>
        <w:rPr>
          <w:highlight w:val="none"/>
        </w:rPr>
      </w:pPr>
      <w:r>
        <w:t xml:space="preserve">M</w:t>
      </w:r>
      <w:r>
        <w:t xml:space="preserve">it dem „Reflection Widget“ können Lernziele im T U Graz TeachCenter graphisch (als Ringdiagramm) dargestellt und mit Lehrveranstaltungsinhalten in Bezug gesetzt werden. Durch Klick auf die Lernziele gelangt man direkt zu den entsprechenden Lehrveranstaltun</w:t>
      </w:r>
      <w:r>
        <w:t xml:space="preserve">gsunterlagen sowie weiterführender Literatur bzw. veranschaulichenden Beispielen. Darüber hinaus können Studierende ihren Lernfortschritt festhalten und die einzelnen Lernziele – je nach Lernfortschritt – abhaken.</w:t>
      </w:r>
      <w:r/>
    </w:p>
    <w:p>
      <w:pPr>
        <w:rPr>
          <w:highlight w:val="none"/>
        </w:rPr>
      </w:pPr>
      <w:r>
        <w:rPr>
          <w:highlight w:val="none"/>
        </w:rPr>
      </w:r>
      <w:r>
        <mc:AlternateContent>
          <mc:Choice Requires="wpg">
            <w:drawing>
              <wp:inline xmlns:wp="http://schemas.openxmlformats.org/drawingml/2006/wordprocessingDrawing" distT="0" distB="0" distL="0" distR="0">
                <wp:extent cx="2378415" cy="3007755"/>
                <wp:effectExtent l="0" t="0" r="0" b="0"/>
                <wp:docPr id="1" name="" hidden="false" title="Screenshot des Reflection Widgets als Ringdiagramm"/>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 hidden="0" title="Screenshot des Reflection Widgets als Ringdiagramm"/>
                        <pic:cNvPicPr>
                          <a:picLocks noChangeAspect="1"/>
                        </pic:cNvPicPr>
                        <pic:nvPr isPhoto="0" userDrawn="0"/>
                      </pic:nvPicPr>
                      <pic:blipFill>
                        <a:blip r:embed="rId12"/>
                        <a:stretch/>
                      </pic:blipFill>
                      <pic:spPr bwMode="auto">
                        <a:xfrm rot="0" flipH="0" flipV="0">
                          <a:off x="0" y="0"/>
                          <a:ext cx="2378414" cy="300775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187.3pt;height:236.8pt;rotation:0;" stroked="false">
                <v:path textboxrect="0,0,0,0"/>
                <v:imagedata r:id="rId12" o:title=""/>
              </v:shape>
            </w:pict>
          </mc:Fallback>
        </mc:AlternateContent>
      </w:r>
      <w:r>
        <w:rPr>
          <w:highlight w:val="none"/>
        </w:rPr>
      </w:r>
      <w:r/>
    </w:p>
    <w:p>
      <w:pPr>
        <w:pStyle w:val="670"/>
      </w:pPr>
      <w:r>
        <w:rPr>
          <w:highlight w:val="none"/>
        </w:rPr>
        <w:t xml:space="preserve">Mehrwert des Reflection Widget</w:t>
      </w:r>
      <w:r>
        <w:rPr>
          <w:highlight w:val="none"/>
        </w:rPr>
      </w:r>
      <w:r/>
    </w:p>
    <w:p>
      <w:pPr>
        <w:rPr>
          <w:highlight w:val="none"/>
        </w:rPr>
      </w:pPr>
      <w:r>
        <w:t xml:space="preserve">Lehr- und Lernziele stellen einen zentralen Grundstein einer professionellen Lehrveranstaltungsplanung dar, anhand derer die Lehrinhalte, die Lehrmethode und die Prüfungsmethode ausgewählt und verzahnt werden. Mithilfe des Reflection Widgets entsteht ein d</w:t>
      </w:r>
      <w:r>
        <w:t xml:space="preserve">urchdachtes didaktisches Konzept, welches „in gut strukturierten Lehrveranstaltungen“ mündet.</w:t>
      </w:r>
      <w:r/>
    </w:p>
    <w:p>
      <w:pPr>
        <w:rPr>
          <w:highlight w:val="none"/>
        </w:rPr>
      </w:pPr>
      <w:r>
        <w:rPr>
          <w:highlight w:val="none"/>
        </w:rPr>
      </w:r>
      <w:r>
        <w:t xml:space="preserve">Benötigen Sie Unterstützung bei der Lehrveranstaltungsplanung? Die </w:t>
      </w:r>
      <w:hyperlink r:id="rId13" w:tooltip="Teaching Academy auf TU4U" w:history="1">
        <w:r>
          <w:rPr>
            <w:rStyle w:val="824"/>
          </w:rPr>
          <w:t xml:space="preserve">Teaching Academy</w:t>
        </w:r>
      </w:hyperlink>
      <w:r>
        <w:t xml:space="preserve"> bietet Ihnen hierfür diverse Kurse an.</w:t>
      </w:r>
      <w:r>
        <w:rPr>
          <w:highlight w:val="none"/>
        </w:rPr>
      </w:r>
      <w:r/>
    </w:p>
    <w:p>
      <w:pPr>
        <w:pStyle w:val="670"/>
      </w:pPr>
      <w:r>
        <w:rPr>
          <w:highlight w:val="none"/>
        </w:rPr>
        <w:t xml:space="preserve">Vorteile für Lehrende</w:t>
      </w:r>
      <w:r>
        <w:rPr>
          <w:highlight w:val="none"/>
        </w:rPr>
      </w:r>
      <w:r/>
    </w:p>
    <w:p>
      <w:pPr>
        <w:pStyle w:val="846"/>
        <w:numPr>
          <w:ilvl w:val="0"/>
          <w:numId w:val="3"/>
        </w:numPr>
      </w:pPr>
      <w:r>
        <w:t xml:space="preserve">Lehrende können sich durch die Verwendung des Widgets auf die wesentlichen Inhalte der Lehrveranstaltung fokussieren.</w:t>
      </w:r>
      <w:r/>
    </w:p>
    <w:p>
      <w:pPr>
        <w:pStyle w:val="846"/>
        <w:numPr>
          <w:ilvl w:val="0"/>
          <w:numId w:val="3"/>
        </w:numPr>
      </w:pPr>
      <w:r>
        <w:t xml:space="preserve">Das Reflection Widget bietet Lehrenden die Möglichkeit, Lernziele ansprechend und übersichtlich darzustellen und so die Lehr- und Lerner</w:t>
      </w:r>
      <w:r>
        <w:t xml:space="preserve">fahrung zu verbessern.</w:t>
      </w:r>
      <w:r/>
    </w:p>
    <w:p>
      <w:pPr>
        <w:pStyle w:val="846"/>
        <w:numPr>
          <w:ilvl w:val="0"/>
          <w:numId w:val="3"/>
        </w:numPr>
      </w:pPr>
      <w:r>
        <w:t xml:space="preserve">Die TeachCenter-Implementierung erleichtert die Verwendung und zentrale Darstellung von Lernzielen.</w:t>
      </w:r>
      <w:r/>
    </w:p>
    <w:p>
      <w:pPr>
        <w:pStyle w:val="846"/>
        <w:numPr>
          <w:ilvl w:val="0"/>
          <w:numId w:val="3"/>
        </w:numPr>
      </w:pPr>
      <w:r>
        <w:rPr>
          <w:highlight w:val="none"/>
        </w:rPr>
      </w:r>
      <w:r>
        <w:t xml:space="preserve">Die Erstellung eines Lernzielkatalogs dient der strukturierten Definition verschiedener Arten von Lernzielen (z. B. Fakten versus Handlungswissen).</w:t>
      </w:r>
      <w:r>
        <w:rPr>
          <w:highlight w:val="none"/>
        </w:rPr>
      </w:r>
      <w:r/>
    </w:p>
    <w:p>
      <w:pPr>
        <w:pStyle w:val="670"/>
      </w:pPr>
      <w:r>
        <w:rPr>
          <w:highlight w:val="none"/>
        </w:rPr>
        <w:t xml:space="preserve">Vorteile für Studierende</w:t>
      </w:r>
      <w:r>
        <w:rPr>
          <w:highlight w:val="none"/>
        </w:rPr>
      </w:r>
      <w:r/>
    </w:p>
    <w:p>
      <w:pPr>
        <w:pStyle w:val="846"/>
        <w:numPr>
          <w:ilvl w:val="0"/>
          <w:numId w:val="4"/>
        </w:numPr>
      </w:pPr>
      <w:r>
        <w:t xml:space="preserve">Die Ausrichtung von Lehrveranstaltungen an klar definierten Lernzielen hilft die zentralen Inhalte in den Fokus zu nehmen und sich auf die wesentlichen Themen zu konzentrieren.</w:t>
      </w:r>
      <w:r/>
    </w:p>
    <w:p>
      <w:pPr>
        <w:pStyle w:val="846"/>
        <w:numPr>
          <w:ilvl w:val="0"/>
          <w:numId w:val="4"/>
        </w:numPr>
      </w:pPr>
      <w:r>
        <w:t xml:space="preserve">Studierende können sich bei der Prüfungsvorbereitung an klar definierten Lern</w:t>
      </w:r>
      <w:r>
        <w:t xml:space="preserve">zielen orientieren, um die Anforderungen der Lehrenden besser zu verstehen und ihren Lernaufwand besser koordinieren zu können.</w:t>
      </w:r>
      <w:r/>
    </w:p>
    <w:p>
      <w:pPr>
        <w:pStyle w:val="846"/>
        <w:numPr>
          <w:ilvl w:val="0"/>
          <w:numId w:val="4"/>
        </w:numPr>
      </w:pPr>
      <w:r>
        <w:t xml:space="preserve">Studierende können dann im Verlauf der Lehrveranstaltung ihren Lernfortschritt immer wieder reflektieren und einschätzen.</w:t>
      </w:r>
      <w:r/>
    </w:p>
    <w:p>
      <w:pPr>
        <w:pStyle w:val="670"/>
      </w:pPr>
      <w:r>
        <w:rPr>
          <w:highlight w:val="none"/>
        </w:rPr>
        <w:t xml:space="preserve">Zugriff auf das Reflection Widget</w:t>
      </w:r>
      <w:r>
        <w:rPr>
          <w:highlight w:val="none"/>
        </w:rPr>
      </w:r>
      <w:r/>
    </w:p>
    <w:p>
      <w:pPr>
        <w:rPr>
          <w:highlight w:val="none"/>
        </w:rPr>
      </w:pPr>
      <w:r>
        <w:t xml:space="preserve">Das Widget kann von Lehrenden und Studierenden über einen TeachCenter-Kurs benutzt werden. Bei Interesse wenden Sie sich bitte an die </w:t>
      </w:r>
      <w:hyperlink r:id="rId14" w:tooltip="E-Mail-Adresse der OE LLT" w:history="1">
        <w:r>
          <w:rPr>
            <w:rStyle w:val="824"/>
          </w:rPr>
          <w:t xml:space="preserve">Organisationseinheit Lehr- und Lerntechnologien</w:t>
        </w:r>
      </w:hyperlink>
      <w:r>
        <w:t xml:space="preserve">.</w:t>
      </w:r>
      <w:r/>
    </w:p>
    <w:p>
      <w:pPr>
        <w:rPr>
          <w:highlight w:val="none"/>
        </w:rPr>
      </w:pPr>
      <w:r>
        <w:rPr>
          <w:highlight w:val="none"/>
        </w:rPr>
      </w:r>
      <w:r>
        <w:t xml:space="preserve">Ein Tutorial sowie eine Handreichung für die Verwendung des Plug-ins für Lehrende und Studierende finden Sie in der </w:t>
      </w:r>
      <w:hyperlink r:id="rId15" w:tooltip="Learning Toolbox für Reflection Widget" w:history="1">
        <w:r>
          <w:rPr>
            <w:rStyle w:val="824"/>
          </w:rPr>
          <w:t xml:space="preserve">Learning Toolbox</w:t>
        </w:r>
      </w:hyperlink>
      <w:r>
        <w:t xml:space="preserve">.</w:t>
      </w:r>
      <w:r>
        <w:rPr>
          <w:highlight w:val="none"/>
        </w:rPr>
        <w:t xml:space="preserve"> Außerdem finden Sie Informationen auf der </w:t>
      </w:r>
      <w:hyperlink r:id="rId16" w:tooltip="TU4U Reflection Widget" w:history="1">
        <w:r>
          <w:rPr>
            <w:rStyle w:val="824"/>
            <w:highlight w:val="none"/>
          </w:rPr>
          <w:t xml:space="preserve">T U </w:t>
        </w:r>
        <w:r>
          <w:rPr>
            <w:rStyle w:val="824"/>
            <w:highlight w:val="none"/>
            <w:lang w:val="en-GB"/>
          </w:rPr>
          <w:t xml:space="preserve">4 U</w:t>
        </w:r>
        <w:r>
          <w:rPr>
            <w:rStyle w:val="824"/>
            <w:highlight w:val="none"/>
          </w:rPr>
          <w:t xml:space="preserve"> Seite des TEL Marketplace</w:t>
        </w:r>
      </w:hyperlink>
      <w:r>
        <w:rPr>
          <w:highlight w:val="none"/>
        </w:rPr>
        <w:t xml:space="preserve">.</w:t>
      </w:r>
      <w:r/>
    </w:p>
    <w:p>
      <w:pPr>
        <w:pStyle w:val="668"/>
      </w:pPr>
      <w:r>
        <w:rPr>
          <w:highlight w:val="none"/>
        </w:rPr>
        <w:t xml:space="preserve">Vom Matlab-Tutor zum Computing-Tutor</w:t>
      </w:r>
      <w:r>
        <w:rPr>
          <w:highlight w:val="none"/>
        </w:rPr>
      </w:r>
      <w:r/>
    </w:p>
    <w:p>
      <w:pPr>
        <w:pStyle w:val="670"/>
      </w:pPr>
      <w:r>
        <w:t xml:space="preserve">Was kann der Computing Tutor</w:t>
      </w:r>
      <w:r>
        <w:t xml:space="preserve">?</w:t>
      </w:r>
      <w:r/>
    </w:p>
    <w:p>
      <w:pPr>
        <w:rPr>
          <w:highlight w:val="none"/>
        </w:rPr>
      </w:pPr>
      <w:r>
        <w:t xml:space="preserve">Der „Matlab-Tutor“ ist eine Webapplikation, in der Matlab-Übungen erstellt werden können. Im Rahmen des TEL-Projekts wurde er überarbeitet und zum „Computing-Tutor“ erweitert. Diese Applikation bietet nun Verwaltungsfunktionen und kann auf neue Programmier</w:t>
      </w:r>
      <w:r>
        <w:t xml:space="preserve">sprachen erweitert werden. Im „Computing-Tutor“ lösen Studierende wie im „Matlab-Tutor“ weiterhin Programmieraufgaben und bekommen direktes Feedback zu ihren Lösungen.</w:t>
      </w:r>
      <w:r/>
    </w:p>
    <w:p>
      <w:pPr>
        <w:pStyle w:val="670"/>
      </w:pPr>
      <w:r>
        <w:rPr>
          <w:highlight w:val="none"/>
        </w:rPr>
        <w:t xml:space="preserve">Vorteile für Lehrende</w:t>
      </w:r>
      <w:r>
        <w:rPr>
          <w:highlight w:val="none"/>
        </w:rPr>
      </w:r>
      <w:r/>
    </w:p>
    <w:p>
      <w:pPr>
        <w:pStyle w:val="846"/>
        <w:numPr>
          <w:ilvl w:val="0"/>
          <w:numId w:val="5"/>
        </w:numPr>
      </w:pPr>
      <w:r>
        <w:t xml:space="preserve">Der „Computing-Tutor“ kann auf andere Programmiersprachen übertragen werden.</w:t>
      </w:r>
      <w:r/>
    </w:p>
    <w:p>
      <w:pPr>
        <w:pStyle w:val="846"/>
        <w:numPr>
          <w:ilvl w:val="0"/>
          <w:numId w:val="5"/>
        </w:numPr>
      </w:pPr>
      <w:r>
        <w:t xml:space="preserve">Kommunikation ist direkt in der Applikation möglich, sodass wichtige Informationen nicht verloren gehen.</w:t>
      </w:r>
      <w:r/>
    </w:p>
    <w:p>
      <w:pPr>
        <w:pStyle w:val="846"/>
        <w:numPr>
          <w:ilvl w:val="0"/>
          <w:numId w:val="5"/>
        </w:numPr>
      </w:pPr>
      <w:r>
        <w:t xml:space="preserve">Eine Terminfindung (für Abgabegespräche etc.) kann ebenfalls zentral i</w:t>
      </w:r>
      <w:r>
        <w:t xml:space="preserve">n der App geregelt werden.</w:t>
      </w:r>
      <w:r/>
    </w:p>
    <w:p>
      <w:pPr>
        <w:pStyle w:val="670"/>
      </w:pPr>
      <w:r>
        <w:rPr>
          <w:highlight w:val="none"/>
        </w:rPr>
        <w:t xml:space="preserve">Vorteile für Studierende</w:t>
      </w:r>
      <w:r>
        <w:rPr>
          <w:highlight w:val="none"/>
        </w:rPr>
      </w:r>
      <w:r/>
    </w:p>
    <w:p>
      <w:pPr>
        <w:pStyle w:val="846"/>
        <w:numPr>
          <w:ilvl w:val="0"/>
          <w:numId w:val="6"/>
        </w:numPr>
      </w:pPr>
      <w:r>
        <w:t xml:space="preserve">Der Computing-Tutor ermöglicht selbstgesteuertes Lernen, unabhängig von Zeit und Ort.</w:t>
      </w:r>
      <w:r/>
    </w:p>
    <w:p>
      <w:pPr>
        <w:pStyle w:val="846"/>
        <w:numPr>
          <w:ilvl w:val="0"/>
          <w:numId w:val="6"/>
        </w:numPr>
      </w:pPr>
      <w:r>
        <w:t xml:space="preserve">Studierende bekommen direktes Feedback zu Ihren Aufgaben, welches motiviert und die Lernleistung verbessern kann.</w:t>
      </w:r>
      <w:r/>
    </w:p>
    <w:p>
      <w:pPr>
        <w:pStyle w:val="670"/>
      </w:pPr>
      <w:r>
        <w:rPr>
          <w:highlight w:val="none"/>
        </w:rPr>
        <w:t xml:space="preserve">Zugriff auf den Computing Tutor</w:t>
      </w:r>
      <w:r>
        <w:rPr>
          <w:highlight w:val="none"/>
        </w:rPr>
      </w:r>
      <w:r/>
    </w:p>
    <w:p>
      <w:pPr>
        <w:rPr>
          <w:highlight w:val="none"/>
        </w:rPr>
      </w:pPr>
      <w:r>
        <w:t xml:space="preserve">Den Computing-Tutor finden Sie in der </w:t>
      </w:r>
      <w:hyperlink r:id="rId17" w:tooltip="Login-Seite Computing Tutor" w:history="1">
        <w:r>
          <w:rPr>
            <w:rStyle w:val="824"/>
          </w:rPr>
          <w:t xml:space="preserve">Computing Tutor Webapplikation</w:t>
        </w:r>
      </w:hyperlink>
      <w:r>
        <w:t xml:space="preserve">. Für weitere Informationen kontaktieren Sie bitte </w:t>
      </w:r>
      <w:hyperlink r:id="rId18" w:tooltip="E-Mail von Winfried Kernbichler" w:history="1">
        <w:r>
          <w:rPr>
            <w:rStyle w:val="824"/>
          </w:rPr>
          <w:t xml:space="preserve">Winfried Kernbichler</w:t>
        </w:r>
      </w:hyperlink>
      <w:r>
        <w:t xml:space="preserve">.</w:t>
      </w:r>
      <w:r/>
    </w:p>
    <w:p>
      <w:pPr>
        <w:rPr>
          <w:highlight w:val="none"/>
        </w:rPr>
      </w:pPr>
      <w:r>
        <w:rPr>
          <w:highlight w:val="none"/>
        </w:rPr>
      </w:r>
      <w:r>
        <w:t xml:space="preserve">Ein Tutorial sowie eine Handreichung für die Verwendung des Plug-ins für Lehrende und Studierende finden Sie in der </w:t>
      </w:r>
      <w:hyperlink r:id="rId19" w:tooltip="Learning Toolbox für den Computing Tutor" w:history="1">
        <w:r>
          <w:rPr>
            <w:rStyle w:val="824"/>
          </w:rPr>
          <w:t xml:space="preserve">Learning Toolbox</w:t>
        </w:r>
      </w:hyperlink>
      <w:r>
        <w:t xml:space="preserve">. Außerdem finden Sie Informationen auf der </w:t>
      </w:r>
      <w:hyperlink r:id="rId20" w:tooltip="TU4U Computing Tutor" w:history="1">
        <w:r>
          <w:rPr>
            <w:rStyle w:val="824"/>
          </w:rPr>
          <w:t xml:space="preserve">T U </w:t>
        </w:r>
        <w:r>
          <w:rPr>
            <w:rStyle w:val="824"/>
            <w:lang w:val="en-GB"/>
          </w:rPr>
          <w:t xml:space="preserve">4 U </w:t>
        </w:r>
        <w:r>
          <w:rPr>
            <w:rStyle w:val="824"/>
          </w:rPr>
          <w:t xml:space="preserve">Seite des TEL Marketplace</w:t>
        </w:r>
      </w:hyperlink>
      <w:r>
        <w:t xml:space="preserve">.</w:t>
      </w:r>
      <w:r/>
    </w:p>
    <w:p>
      <w:pPr>
        <w:pStyle w:val="668"/>
      </w:pPr>
      <w:r>
        <w:rPr>
          <w:highlight w:val="none"/>
        </w:rPr>
        <w:t xml:space="preserve">Simulation komplexer Systeme mittels Pocket Code</w:t>
      </w:r>
      <w:r>
        <w:rPr>
          <w:highlight w:val="none"/>
        </w:rPr>
      </w:r>
      <w:r/>
    </w:p>
    <w:p>
      <w:pPr>
        <w:pStyle w:val="670"/>
      </w:pPr>
      <w:r>
        <w:t xml:space="preserve">Was kann das Tool?</w:t>
      </w:r>
      <w:r/>
    </w:p>
    <w:p>
      <w:pPr>
        <w:rPr>
          <w:highlight w:val="none"/>
        </w:rPr>
      </w:pPr>
      <w:r>
        <w:t xml:space="preserve">„Pocket Code“ ist eine visuelle Programmiersprache, mit welcher Studierende ohne Programmiererfahrung und ohne großes Vorwissen ihre eigene App auf ihrem Smartphone erstellen können. Im Rahmen des TEL-Projekts wurde eine Simulationsfunkt</w:t>
      </w:r>
      <w:r>
        <w:t xml:space="preserve">ion für Pocket Code entwickelt, mit der Studierende mit wenigen Klicks Simulationen komplexer Systeme, in diesem Fall Geschäftsmodelle, erstellen können. Durch die Verwendung von allgemeinen Simulationen besteht die Chance zur Übertragbarkeit auf weitere T</w:t>
      </w:r>
      <w:r>
        <w:t xml:space="preserve">hemenfelder.</w:t>
      </w:r>
      <w:r/>
    </w:p>
    <w:p>
      <w:pPr>
        <w:pStyle w:val="670"/>
        <w:rPr>
          <w:highlight w:val="none"/>
        </w:rPr>
      </w:pPr>
      <w:r>
        <w:rPr>
          <w:highlight w:val="none"/>
        </w:rPr>
        <w:t xml:space="preserve">Mehrwert der Simulation komplexer Systeme mittels Pocket Code</w:t>
      </w:r>
      <w:r>
        <w:rPr>
          <w:highlight w:val="none"/>
        </w:rPr>
      </w:r>
      <w:r/>
    </w:p>
    <w:p>
      <w:pPr>
        <w:rPr>
          <w:highlight w:val="none"/>
        </w:rPr>
      </w:pPr>
      <w:r>
        <w:rPr>
          <w:highlight w:val="none"/>
        </w:rPr>
      </w:r>
      <w:r>
        <w:t xml:space="preserve">Interaktive Lehrveranstaltungen mit Pocket Code ermöglichen Studierenden Gelerntes praktisch umzusetzen.</w:t>
      </w:r>
      <w:r>
        <w:rPr>
          <w:highlight w:val="none"/>
        </w:rPr>
      </w:r>
      <w:r/>
    </w:p>
    <w:p>
      <w:pPr>
        <w:pStyle w:val="670"/>
      </w:pPr>
      <w:r>
        <w:rPr>
          <w:highlight w:val="none"/>
        </w:rPr>
        <w:t xml:space="preserve">Vorteile für Lehrende</w:t>
      </w:r>
      <w:r>
        <w:rPr>
          <w:highlight w:val="none"/>
        </w:rPr>
      </w:r>
      <w:r/>
    </w:p>
    <w:p>
      <w:pPr>
        <w:pStyle w:val="846"/>
        <w:numPr>
          <w:ilvl w:val="0"/>
          <w:numId w:val="7"/>
        </w:numPr>
      </w:pPr>
      <w:r>
        <w:t xml:space="preserve">Die erstellten Beispiele und Tutorials erlauben es, auf das unterschiedliche Vorwissen der Lernenden einzugehen – zum Beispiel, wenn mehrere Studiengänge dieselbe Lehrveranstaltung besuchen.</w:t>
      </w:r>
      <w:r/>
    </w:p>
    <w:p>
      <w:pPr>
        <w:pStyle w:val="846"/>
        <w:numPr>
          <w:ilvl w:val="0"/>
          <w:numId w:val="7"/>
        </w:numPr>
      </w:pPr>
      <w:r>
        <w:t xml:space="preserve">Die Einarbeitungsphase in Pocket Code ist im Vergleich zu ander</w:t>
      </w:r>
      <w:r>
        <w:t xml:space="preserve">en Programmen kürzer, dadurch bleibt mehr Zeit für die eigentlichen Simulationen</w:t>
      </w:r>
      <w:r>
        <w:t xml:space="preserve">.</w:t>
      </w:r>
      <w:r/>
    </w:p>
    <w:p>
      <w:pPr>
        <w:pStyle w:val="670"/>
      </w:pPr>
      <w:r>
        <w:t xml:space="preserve">Vorteile für Studierende</w:t>
      </w:r>
      <w:r/>
    </w:p>
    <w:p>
      <w:pPr>
        <w:pStyle w:val="846"/>
        <w:numPr>
          <w:ilvl w:val="0"/>
          <w:numId w:val="8"/>
        </w:numPr>
      </w:pPr>
      <w:r>
        <w:t xml:space="preserve">Studierende werden aktiv in die Lehrveranstaltung eingebunden.</w:t>
      </w:r>
      <w:r/>
    </w:p>
    <w:p>
      <w:pPr>
        <w:pStyle w:val="846"/>
        <w:numPr>
          <w:ilvl w:val="0"/>
          <w:numId w:val="8"/>
        </w:numPr>
      </w:pPr>
      <w:r>
        <w:t xml:space="preserve">Pocket Code kann auf jedem Smartphone benutzt werden. Dies macht die Lehrveranstaltung ortsunabhängig.</w:t>
      </w:r>
      <w:r/>
    </w:p>
    <w:p>
      <w:pPr>
        <w:pStyle w:val="846"/>
        <w:numPr>
          <w:ilvl w:val="0"/>
          <w:numId w:val="8"/>
        </w:numPr>
      </w:pPr>
      <w:r>
        <w:t xml:space="preserve">Studierende lernen Grundkompetenzen des Programmierens sowie von komplexen Systemen ke</w:t>
      </w:r>
      <w:r>
        <w:t xml:space="preserve">nnen. Diese sind auch auf andere Situationen übertragbar</w:t>
      </w:r>
      <w:r>
        <w:t xml:space="preserve">.</w:t>
      </w:r>
      <w:r/>
    </w:p>
    <w:p>
      <w:pPr>
        <w:pStyle w:val="670"/>
      </w:pPr>
      <w:r>
        <w:rPr>
          <w:highlight w:val="none"/>
        </w:rPr>
        <w:t xml:space="preserve">Zugriff auf Pocket Code</w:t>
      </w:r>
      <w:r>
        <w:rPr>
          <w:highlight w:val="none"/>
        </w:rPr>
      </w:r>
      <w:r/>
    </w:p>
    <w:p>
      <w:pPr>
        <w:rPr>
          <w:highlight w:val="none"/>
        </w:rPr>
      </w:pPr>
      <w:r>
        <w:t xml:space="preserve">Pocket Code ist im App Store und auf Google Play erhältlich.</w:t>
      </w:r>
      <w:r/>
    </w:p>
    <w:p>
      <w:r>
        <w:rPr>
          <w:highlight w:val="none"/>
        </w:rPr>
      </w:r>
      <w:r>
        <w:t xml:space="preserve">Ein Tutorial sowie eine Handreichung für die sinnvolle didaktische Einbettung finden Sie in der </w:t>
      </w:r>
      <w:hyperlink r:id="rId21" w:tooltip="Learning Toolbox Pocket Code" w:history="1">
        <w:r>
          <w:rPr>
            <w:rStyle w:val="824"/>
          </w:rPr>
          <w:t xml:space="preserve">Learning Toolbox</w:t>
        </w:r>
      </w:hyperlink>
      <w:r>
        <w:t xml:space="preserve">. Weitere Informationen finden Sie im </w:t>
      </w:r>
      <w:hyperlink r:id="rId22" w:tooltip="TU4U Pocket Code" w:history="1">
        <w:r>
          <w:rPr>
            <w:rStyle w:val="824"/>
          </w:rPr>
          <w:t xml:space="preserve">TU </w:t>
        </w:r>
        <w:r>
          <w:rPr>
            <w:rStyle w:val="824"/>
            <w:lang w:val="en-GB"/>
          </w:rPr>
          <w:t xml:space="preserve">4 U</w:t>
        </w:r>
        <w:r>
          <w:rPr>
            <w:rStyle w:val="824"/>
          </w:rPr>
          <w:t xml:space="preserve"> zu Pocket Code</w:t>
        </w:r>
      </w:hyperlink>
      <w:r>
        <w:t xml:space="preserve">.</w:t>
      </w:r>
      <w:r>
        <w:rPr>
          <w:highlight w:val="none"/>
        </w:rPr>
      </w:r>
      <w:r/>
    </w:p>
    <w:p>
      <w:pPr>
        <w:pStyle w:val="668"/>
      </w:pPr>
      <w:r>
        <w:rPr>
          <w:highlight w:val="none"/>
        </w:rPr>
        <w:t xml:space="preserve">Sticker zum Beitrag</w:t>
      </w:r>
      <w:r>
        <w:rPr>
          <w:highlight w:val="none"/>
        </w:rPr>
      </w:r>
      <w:r/>
    </w:p>
    <w:p>
      <w:r>
        <w:rPr>
          <w:highlight w:val="none"/>
        </w:rPr>
      </w:r>
      <w:r>
        <mc:AlternateContent>
          <mc:Choice Requires="wpg">
            <w:drawing>
              <wp:inline xmlns:wp="http://schemas.openxmlformats.org/drawingml/2006/wordprocessingDrawing" distT="0" distB="0" distL="0" distR="0">
                <wp:extent cx="2236270" cy="3368381"/>
                <wp:effectExtent l="0" t="0" r="0" b="0"/>
                <wp:docPr id="2" name="" hidden="false" title="Sticker zum Beitrag: ein handgezeichneter Roboter"/>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 hidden="0" title="Sticker zum Beitrag: ein handgezeichneter Roboter"/>
                        <pic:cNvPicPr>
                          <a:picLocks noChangeAspect="1"/>
                        </pic:cNvPicPr>
                        <pic:nvPr isPhoto="0" userDrawn="0"/>
                      </pic:nvPicPr>
                      <pic:blipFill>
                        <a:blip r:embed="rId23"/>
                        <a:stretch/>
                      </pic:blipFill>
                      <pic:spPr bwMode="auto">
                        <a:xfrm rot="0" flipH="0" flipV="0">
                          <a:off x="0" y="0"/>
                          <a:ext cx="2236269" cy="3368381"/>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176.1pt;height:265.2pt;rotation:0;" stroked="false">
                <v:path textboxrect="0,0,0,0"/>
                <v:imagedata r:id="rId23" o:title=""/>
              </v:shape>
            </w:pict>
          </mc:Fallback>
        </mc:AlternateContent>
      </w:r>
      <w:r>
        <w:rPr>
          <w:highlight w:val="none"/>
        </w:rPr>
      </w:r>
      <w:r/>
    </w:p>
    <w:sectPr>
      <w:footerReference w:type="default" r:id="rId9"/>
      <w:footnotePr/>
      <w:endnotePr/>
      <w:type w:val="nextPage"/>
      <w:pgSz w:w="11906" w:h="16838" w:orient="portrait"/>
      <w:pgMar w:top="1134" w:right="850"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separator/>
      </w:r>
      <w:r/>
    </w:p>
  </w:endnote>
  <w:endnote w:type="continuationSeparator" w:id="0">
    <w:p>
      <w:pPr>
        <w:spacing w:lineRule="auto" w:line="240"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Arial">
    <w:panose1 w:val="020B0604020202020204"/>
  </w:font>
  <w:font w:name="Calibri">
    <w:panose1 w:val="020F0502020204030204"/>
  </w:font>
  <w:font w:name="Times New Roman">
    <w:panose1 w:val="02020603050405020304"/>
  </w:font>
  <w:font w:name="Cambria">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94"/>
      <w:jc w:val="center"/>
    </w:pPr>
    <w:fldSimple w:instr="PAGE \* MERGEFORMAT">
      <w:r>
        <w:t xml:space="preserve">1</w:t>
      </w:r>
    </w:fldSimple>
    <w:r/>
    <w:r/>
  </w:p>
  <w:p>
    <w:pPr>
      <w:pStyle w:val="694"/>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separator/>
      </w:r>
      <w:r/>
    </w:p>
  </w:footnote>
  <w:footnote w:type="continuationSeparator" w:id="0">
    <w:p>
      <w:pPr>
        <w:spacing w:lineRule="auto" w:line="240" w:after="0"/>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09" w:hanging="360"/>
      </w:pPr>
      <w:rPr>
        <w:rFonts w:ascii="Symbol" w:hAnsi="Symbol" w:cs="Symbol" w:eastAsia="Symbol"/>
      </w:rPr>
    </w:lvl>
    <w:lvl w:ilvl="1">
      <w:start w:val="1"/>
      <w:numFmt w:val="bullet"/>
      <w:isLgl w:val="false"/>
      <w:suff w:val="tab"/>
      <w:lvlText w:val="o"/>
      <w:lvlJc w:val="left"/>
      <w:pPr>
        <w:ind w:left="1429" w:hanging="360"/>
      </w:pPr>
      <w:rPr>
        <w:rFonts w:ascii="Courier New" w:hAnsi="Courier New" w:cs="Courier New" w:eastAsia="Courier New"/>
      </w:rPr>
    </w:lvl>
    <w:lvl w:ilvl="2">
      <w:start w:val="1"/>
      <w:numFmt w:val="bullet"/>
      <w:isLgl w:val="false"/>
      <w:suff w:val="tab"/>
      <w:lvlText w:val="§"/>
      <w:lvlJc w:val="left"/>
      <w:pPr>
        <w:ind w:left="2149" w:hanging="360"/>
      </w:pPr>
      <w:rPr>
        <w:rFonts w:ascii="Wingdings" w:hAnsi="Wingdings" w:cs="Wingdings" w:eastAsia="Wingdings"/>
      </w:rPr>
    </w:lvl>
    <w:lvl w:ilvl="3">
      <w:start w:val="1"/>
      <w:numFmt w:val="bullet"/>
      <w:isLgl w:val="false"/>
      <w:suff w:val="tab"/>
      <w:lvlText w:val="·"/>
      <w:lvlJc w:val="left"/>
      <w:pPr>
        <w:ind w:left="2869" w:hanging="360"/>
      </w:pPr>
      <w:rPr>
        <w:rFonts w:ascii="Symbol" w:hAnsi="Symbol" w:cs="Symbol" w:eastAsia="Symbol"/>
      </w:rPr>
    </w:lvl>
    <w:lvl w:ilvl="4">
      <w:start w:val="1"/>
      <w:numFmt w:val="bullet"/>
      <w:isLgl w:val="false"/>
      <w:suff w:val="tab"/>
      <w:lvlText w:val="o"/>
      <w:lvlJc w:val="left"/>
      <w:pPr>
        <w:ind w:left="3589" w:hanging="360"/>
      </w:pPr>
      <w:rPr>
        <w:rFonts w:ascii="Courier New" w:hAnsi="Courier New" w:cs="Courier New" w:eastAsia="Courier New"/>
      </w:rPr>
    </w:lvl>
    <w:lvl w:ilvl="5">
      <w:start w:val="1"/>
      <w:numFmt w:val="bullet"/>
      <w:isLgl w:val="false"/>
      <w:suff w:val="tab"/>
      <w:lvlText w:val="§"/>
      <w:lvlJc w:val="left"/>
      <w:pPr>
        <w:ind w:left="4309" w:hanging="360"/>
      </w:pPr>
      <w:rPr>
        <w:rFonts w:ascii="Wingdings" w:hAnsi="Wingdings" w:cs="Wingdings" w:eastAsia="Wingdings"/>
      </w:rPr>
    </w:lvl>
    <w:lvl w:ilvl="6">
      <w:start w:val="1"/>
      <w:numFmt w:val="bullet"/>
      <w:isLgl w:val="false"/>
      <w:suff w:val="tab"/>
      <w:lvlText w:val="·"/>
      <w:lvlJc w:val="left"/>
      <w:pPr>
        <w:ind w:left="5029" w:hanging="360"/>
      </w:pPr>
      <w:rPr>
        <w:rFonts w:ascii="Symbol" w:hAnsi="Symbol" w:cs="Symbol" w:eastAsia="Symbol"/>
      </w:rPr>
    </w:lvl>
    <w:lvl w:ilvl="7">
      <w:start w:val="1"/>
      <w:numFmt w:val="bullet"/>
      <w:isLgl w:val="false"/>
      <w:suff w:val="tab"/>
      <w:lvlText w:val="o"/>
      <w:lvlJc w:val="left"/>
      <w:pPr>
        <w:ind w:left="5749" w:hanging="360"/>
      </w:pPr>
      <w:rPr>
        <w:rFonts w:ascii="Courier New" w:hAnsi="Courier New" w:cs="Courier New" w:eastAsia="Courier New"/>
      </w:rPr>
    </w:lvl>
    <w:lvl w:ilvl="8">
      <w:start w:val="1"/>
      <w:numFmt w:val="bullet"/>
      <w:isLgl w:val="false"/>
      <w:suff w:val="tab"/>
      <w:lvlText w:val="§"/>
      <w:lvlJc w:val="left"/>
      <w:pPr>
        <w:ind w:left="6469" w:hanging="360"/>
      </w:pPr>
      <w:rPr>
        <w:rFonts w:ascii="Wingdings" w:hAnsi="Wingdings" w:cs="Wingdings" w:eastAsia="Wingdings"/>
      </w:rPr>
    </w:lvl>
  </w:abstractNum>
  <w:abstractNum w:abstractNumId="1">
    <w:multiLevelType w:val="hybridMultilevel"/>
    <w:lvl w:ilvl="0">
      <w:start w:val="1"/>
      <w:numFmt w:val="bullet"/>
      <w:isLgl w:val="false"/>
      <w:suff w:val="tab"/>
      <w:lvlText w:val="·"/>
      <w:lvlJc w:val="left"/>
      <w:pPr>
        <w:ind w:left="709" w:hanging="360"/>
      </w:pPr>
      <w:rPr>
        <w:rFonts w:ascii="Symbol" w:hAnsi="Symbol" w:cs="Symbol" w:eastAsia="Symbol"/>
      </w:rPr>
    </w:lvl>
    <w:lvl w:ilvl="1">
      <w:start w:val="1"/>
      <w:numFmt w:val="bullet"/>
      <w:isLgl w:val="false"/>
      <w:suff w:val="tab"/>
      <w:lvlText w:val="o"/>
      <w:lvlJc w:val="left"/>
      <w:pPr>
        <w:ind w:left="1440" w:hanging="360"/>
      </w:pPr>
      <w:rPr>
        <w:rFonts w:ascii="Courier New" w:hAnsi="Courier New" w:cs="Courier New" w:eastAsia="Courier New"/>
      </w:rPr>
    </w:lvl>
    <w:lvl w:ilvl="2">
      <w:start w:val="1"/>
      <w:numFmt w:val="bullet"/>
      <w:isLgl w:val="false"/>
      <w:suff w:val="tab"/>
      <w:lvlText w:val="§"/>
      <w:lvlJc w:val="left"/>
      <w:pPr>
        <w:ind w:left="2160" w:hanging="360"/>
      </w:pPr>
      <w:rPr>
        <w:rFonts w:ascii="Wingdings" w:hAnsi="Wingdings" w:cs="Wingdings" w:eastAsia="Wingdings"/>
      </w:rPr>
    </w:lvl>
    <w:lvl w:ilvl="3">
      <w:start w:val="1"/>
      <w:numFmt w:val="bullet"/>
      <w:isLgl w:val="false"/>
      <w:suff w:val="tab"/>
      <w:lvlText w:val="·"/>
      <w:lvlJc w:val="left"/>
      <w:pPr>
        <w:ind w:left="2880" w:hanging="360"/>
      </w:pPr>
      <w:rPr>
        <w:rFonts w:ascii="Symbol" w:hAnsi="Symbol" w:cs="Symbol" w:eastAsia="Symbol"/>
      </w:rPr>
    </w:lvl>
    <w:lvl w:ilvl="4">
      <w:start w:val="1"/>
      <w:numFmt w:val="bullet"/>
      <w:isLgl w:val="false"/>
      <w:suff w:val="tab"/>
      <w:lvlText w:val="o"/>
      <w:lvlJc w:val="left"/>
      <w:pPr>
        <w:ind w:left="3600" w:hanging="360"/>
      </w:pPr>
      <w:rPr>
        <w:rFonts w:ascii="Courier New" w:hAnsi="Courier New" w:cs="Courier New" w:eastAsia="Courier New"/>
      </w:rPr>
    </w:lvl>
    <w:lvl w:ilvl="5">
      <w:start w:val="1"/>
      <w:numFmt w:val="bullet"/>
      <w:isLgl w:val="false"/>
      <w:suff w:val="tab"/>
      <w:lvlText w:val="§"/>
      <w:lvlJc w:val="left"/>
      <w:pPr>
        <w:ind w:left="4320" w:hanging="360"/>
      </w:pPr>
      <w:rPr>
        <w:rFonts w:ascii="Wingdings" w:hAnsi="Wingdings" w:cs="Wingdings" w:eastAsia="Wingdings"/>
      </w:rPr>
    </w:lvl>
    <w:lvl w:ilvl="6">
      <w:start w:val="1"/>
      <w:numFmt w:val="bullet"/>
      <w:isLgl w:val="false"/>
      <w:suff w:val="tab"/>
      <w:lvlText w:val="·"/>
      <w:lvlJc w:val="left"/>
      <w:pPr>
        <w:ind w:left="5040" w:hanging="360"/>
      </w:pPr>
      <w:rPr>
        <w:rFonts w:ascii="Symbol" w:hAnsi="Symbol" w:cs="Symbol" w:eastAsia="Symbol"/>
      </w:rPr>
    </w:lvl>
    <w:lvl w:ilvl="7">
      <w:start w:val="1"/>
      <w:numFmt w:val="bullet"/>
      <w:isLgl w:val="false"/>
      <w:suff w:val="tab"/>
      <w:lvlText w:val="o"/>
      <w:lvlJc w:val="left"/>
      <w:pPr>
        <w:ind w:left="5760" w:hanging="360"/>
      </w:pPr>
      <w:rPr>
        <w:rFonts w:ascii="Courier New" w:hAnsi="Courier New" w:cs="Courier New" w:eastAsia="Courier New"/>
      </w:rPr>
    </w:lvl>
    <w:lvl w:ilvl="8">
      <w:start w:val="1"/>
      <w:numFmt w:val="bullet"/>
      <w:isLgl w:val="false"/>
      <w:suff w:val="tab"/>
      <w:lvlText w:val="§"/>
      <w:lvlJc w:val="left"/>
      <w:pPr>
        <w:ind w:left="6480" w:hanging="360"/>
      </w:pPr>
      <w:rPr>
        <w:rFonts w:ascii="Wingdings" w:hAnsi="Wingdings" w:cs="Wingdings" w:eastAsia="Wingdings"/>
      </w:rPr>
    </w:lvl>
  </w:abstractNum>
  <w:abstractNum w:abstractNumId="2">
    <w:multiLevelType w:val="hybridMultilevel"/>
    <w:lvl w:ilvl="0">
      <w:start w:val="1"/>
      <w:numFmt w:val="bullet"/>
      <w:isLgl w:val="false"/>
      <w:suff w:val="tab"/>
      <w:lvlText w:val="·"/>
      <w:lvlJc w:val="left"/>
      <w:pPr>
        <w:ind w:left="709" w:hanging="360"/>
      </w:pPr>
      <w:rPr>
        <w:rFonts w:ascii="Symbol" w:hAnsi="Symbol" w:cs="Symbol" w:eastAsia="Symbol"/>
      </w:rPr>
    </w:lvl>
    <w:lvl w:ilvl="1">
      <w:start w:val="1"/>
      <w:numFmt w:val="bullet"/>
      <w:isLgl w:val="false"/>
      <w:suff w:val="tab"/>
      <w:lvlText w:val="o"/>
      <w:lvlJc w:val="left"/>
      <w:pPr>
        <w:ind w:left="1429" w:hanging="360"/>
      </w:pPr>
      <w:rPr>
        <w:rFonts w:ascii="Courier New" w:hAnsi="Courier New" w:cs="Courier New" w:eastAsia="Courier New"/>
      </w:rPr>
    </w:lvl>
    <w:lvl w:ilvl="2">
      <w:start w:val="1"/>
      <w:numFmt w:val="bullet"/>
      <w:isLgl w:val="false"/>
      <w:suff w:val="tab"/>
      <w:lvlText w:val="§"/>
      <w:lvlJc w:val="left"/>
      <w:pPr>
        <w:ind w:left="2149" w:hanging="360"/>
      </w:pPr>
      <w:rPr>
        <w:rFonts w:ascii="Wingdings" w:hAnsi="Wingdings" w:cs="Wingdings" w:eastAsia="Wingdings"/>
      </w:rPr>
    </w:lvl>
    <w:lvl w:ilvl="3">
      <w:start w:val="1"/>
      <w:numFmt w:val="bullet"/>
      <w:isLgl w:val="false"/>
      <w:suff w:val="tab"/>
      <w:lvlText w:val="·"/>
      <w:lvlJc w:val="left"/>
      <w:pPr>
        <w:ind w:left="2869" w:hanging="360"/>
      </w:pPr>
      <w:rPr>
        <w:rFonts w:ascii="Symbol" w:hAnsi="Symbol" w:cs="Symbol" w:eastAsia="Symbol"/>
      </w:rPr>
    </w:lvl>
    <w:lvl w:ilvl="4">
      <w:start w:val="1"/>
      <w:numFmt w:val="bullet"/>
      <w:isLgl w:val="false"/>
      <w:suff w:val="tab"/>
      <w:lvlText w:val="o"/>
      <w:lvlJc w:val="left"/>
      <w:pPr>
        <w:ind w:left="3589" w:hanging="360"/>
      </w:pPr>
      <w:rPr>
        <w:rFonts w:ascii="Courier New" w:hAnsi="Courier New" w:cs="Courier New" w:eastAsia="Courier New"/>
      </w:rPr>
    </w:lvl>
    <w:lvl w:ilvl="5">
      <w:start w:val="1"/>
      <w:numFmt w:val="bullet"/>
      <w:isLgl w:val="false"/>
      <w:suff w:val="tab"/>
      <w:lvlText w:val="§"/>
      <w:lvlJc w:val="left"/>
      <w:pPr>
        <w:ind w:left="4309" w:hanging="360"/>
      </w:pPr>
      <w:rPr>
        <w:rFonts w:ascii="Wingdings" w:hAnsi="Wingdings" w:cs="Wingdings" w:eastAsia="Wingdings"/>
      </w:rPr>
    </w:lvl>
    <w:lvl w:ilvl="6">
      <w:start w:val="1"/>
      <w:numFmt w:val="bullet"/>
      <w:isLgl w:val="false"/>
      <w:suff w:val="tab"/>
      <w:lvlText w:val="·"/>
      <w:lvlJc w:val="left"/>
      <w:pPr>
        <w:ind w:left="5029" w:hanging="360"/>
      </w:pPr>
      <w:rPr>
        <w:rFonts w:ascii="Symbol" w:hAnsi="Symbol" w:cs="Symbol" w:eastAsia="Symbol"/>
      </w:rPr>
    </w:lvl>
    <w:lvl w:ilvl="7">
      <w:start w:val="1"/>
      <w:numFmt w:val="bullet"/>
      <w:isLgl w:val="false"/>
      <w:suff w:val="tab"/>
      <w:lvlText w:val="o"/>
      <w:lvlJc w:val="left"/>
      <w:pPr>
        <w:ind w:left="5749" w:hanging="360"/>
      </w:pPr>
      <w:rPr>
        <w:rFonts w:ascii="Courier New" w:hAnsi="Courier New" w:cs="Courier New" w:eastAsia="Courier New"/>
      </w:rPr>
    </w:lvl>
    <w:lvl w:ilvl="8">
      <w:start w:val="1"/>
      <w:numFmt w:val="bullet"/>
      <w:isLgl w:val="false"/>
      <w:suff w:val="tab"/>
      <w:lvlText w:val="§"/>
      <w:lvlJc w:val="left"/>
      <w:pPr>
        <w:ind w:left="6469" w:hanging="360"/>
      </w:pPr>
      <w:rPr>
        <w:rFonts w:ascii="Wingdings" w:hAnsi="Wingdings" w:cs="Wingdings" w:eastAsia="Wingdings"/>
      </w:rPr>
    </w:lvl>
  </w:abstractNum>
  <w:abstractNum w:abstractNumId="3">
    <w:multiLevelType w:val="hybridMultilevel"/>
    <w:lvl w:ilvl="0">
      <w:start w:val="1"/>
      <w:numFmt w:val="bullet"/>
      <w:isLgl w:val="false"/>
      <w:suff w:val="tab"/>
      <w:lvlText w:val="·"/>
      <w:lvlJc w:val="left"/>
      <w:pPr>
        <w:ind w:left="709" w:hanging="360"/>
      </w:pPr>
      <w:rPr>
        <w:rFonts w:ascii="Symbol" w:hAnsi="Symbol" w:cs="Symbol" w:eastAsia="Symbol"/>
      </w:rPr>
    </w:lvl>
    <w:lvl w:ilvl="1">
      <w:start w:val="1"/>
      <w:numFmt w:val="bullet"/>
      <w:isLgl w:val="false"/>
      <w:suff w:val="tab"/>
      <w:lvlText w:val="o"/>
      <w:lvlJc w:val="left"/>
      <w:pPr>
        <w:ind w:left="1440" w:hanging="360"/>
      </w:pPr>
      <w:rPr>
        <w:rFonts w:ascii="Courier New" w:hAnsi="Courier New" w:cs="Courier New" w:eastAsia="Courier New"/>
      </w:rPr>
    </w:lvl>
    <w:lvl w:ilvl="2">
      <w:start w:val="1"/>
      <w:numFmt w:val="bullet"/>
      <w:isLgl w:val="false"/>
      <w:suff w:val="tab"/>
      <w:lvlText w:val="§"/>
      <w:lvlJc w:val="left"/>
      <w:pPr>
        <w:ind w:left="2160" w:hanging="360"/>
      </w:pPr>
      <w:rPr>
        <w:rFonts w:ascii="Wingdings" w:hAnsi="Wingdings" w:cs="Wingdings" w:eastAsia="Wingdings"/>
      </w:rPr>
    </w:lvl>
    <w:lvl w:ilvl="3">
      <w:start w:val="1"/>
      <w:numFmt w:val="bullet"/>
      <w:isLgl w:val="false"/>
      <w:suff w:val="tab"/>
      <w:lvlText w:val="·"/>
      <w:lvlJc w:val="left"/>
      <w:pPr>
        <w:ind w:left="2880" w:hanging="360"/>
      </w:pPr>
      <w:rPr>
        <w:rFonts w:ascii="Symbol" w:hAnsi="Symbol" w:cs="Symbol" w:eastAsia="Symbol"/>
      </w:rPr>
    </w:lvl>
    <w:lvl w:ilvl="4">
      <w:start w:val="1"/>
      <w:numFmt w:val="bullet"/>
      <w:isLgl w:val="false"/>
      <w:suff w:val="tab"/>
      <w:lvlText w:val="o"/>
      <w:lvlJc w:val="left"/>
      <w:pPr>
        <w:ind w:left="3600" w:hanging="360"/>
      </w:pPr>
      <w:rPr>
        <w:rFonts w:ascii="Courier New" w:hAnsi="Courier New" w:cs="Courier New" w:eastAsia="Courier New"/>
      </w:rPr>
    </w:lvl>
    <w:lvl w:ilvl="5">
      <w:start w:val="1"/>
      <w:numFmt w:val="bullet"/>
      <w:isLgl w:val="false"/>
      <w:suff w:val="tab"/>
      <w:lvlText w:val="§"/>
      <w:lvlJc w:val="left"/>
      <w:pPr>
        <w:ind w:left="4320" w:hanging="360"/>
      </w:pPr>
      <w:rPr>
        <w:rFonts w:ascii="Wingdings" w:hAnsi="Wingdings" w:cs="Wingdings" w:eastAsia="Wingdings"/>
      </w:rPr>
    </w:lvl>
    <w:lvl w:ilvl="6">
      <w:start w:val="1"/>
      <w:numFmt w:val="bullet"/>
      <w:isLgl w:val="false"/>
      <w:suff w:val="tab"/>
      <w:lvlText w:val="·"/>
      <w:lvlJc w:val="left"/>
      <w:pPr>
        <w:ind w:left="5040" w:hanging="360"/>
      </w:pPr>
      <w:rPr>
        <w:rFonts w:ascii="Symbol" w:hAnsi="Symbol" w:cs="Symbol" w:eastAsia="Symbol"/>
      </w:rPr>
    </w:lvl>
    <w:lvl w:ilvl="7">
      <w:start w:val="1"/>
      <w:numFmt w:val="bullet"/>
      <w:isLgl w:val="false"/>
      <w:suff w:val="tab"/>
      <w:lvlText w:val="o"/>
      <w:lvlJc w:val="left"/>
      <w:pPr>
        <w:ind w:left="5760" w:hanging="360"/>
      </w:pPr>
      <w:rPr>
        <w:rFonts w:ascii="Courier New" w:hAnsi="Courier New" w:cs="Courier New" w:eastAsia="Courier New"/>
      </w:rPr>
    </w:lvl>
    <w:lvl w:ilvl="8">
      <w:start w:val="1"/>
      <w:numFmt w:val="bullet"/>
      <w:isLgl w:val="false"/>
      <w:suff w:val="tab"/>
      <w:lvlText w:val="§"/>
      <w:lvlJc w:val="left"/>
      <w:pPr>
        <w:ind w:left="6480" w:hanging="360"/>
      </w:pPr>
      <w:rPr>
        <w:rFonts w:ascii="Wingdings" w:hAnsi="Wingdings" w:cs="Wingdings" w:eastAsia="Wingdings"/>
      </w:rPr>
    </w:lvl>
  </w:abstractNum>
  <w:abstractNum w:abstractNumId="4">
    <w:multiLevelType w:val="hybridMultilevel"/>
    <w:lvl w:ilvl="0">
      <w:start w:val="1"/>
      <w:numFmt w:val="bullet"/>
      <w:isLgl w:val="false"/>
      <w:suff w:val="tab"/>
      <w:lvlText w:val="·"/>
      <w:lvlJc w:val="left"/>
      <w:pPr>
        <w:ind w:left="709" w:hanging="360"/>
      </w:pPr>
      <w:rPr>
        <w:rFonts w:ascii="Symbol" w:hAnsi="Symbol" w:cs="Symbol" w:eastAsia="Symbol"/>
      </w:rPr>
    </w:lvl>
    <w:lvl w:ilvl="1">
      <w:start w:val="1"/>
      <w:numFmt w:val="bullet"/>
      <w:isLgl w:val="false"/>
      <w:suff w:val="tab"/>
      <w:lvlText w:val="o"/>
      <w:lvlJc w:val="left"/>
      <w:pPr>
        <w:ind w:left="1440" w:hanging="360"/>
      </w:pPr>
      <w:rPr>
        <w:rFonts w:ascii="Courier New" w:hAnsi="Courier New" w:cs="Courier New" w:eastAsia="Courier New"/>
      </w:rPr>
    </w:lvl>
    <w:lvl w:ilvl="2">
      <w:start w:val="1"/>
      <w:numFmt w:val="bullet"/>
      <w:isLgl w:val="false"/>
      <w:suff w:val="tab"/>
      <w:lvlText w:val="§"/>
      <w:lvlJc w:val="left"/>
      <w:pPr>
        <w:ind w:left="2160" w:hanging="360"/>
      </w:pPr>
      <w:rPr>
        <w:rFonts w:ascii="Wingdings" w:hAnsi="Wingdings" w:cs="Wingdings" w:eastAsia="Wingdings"/>
      </w:rPr>
    </w:lvl>
    <w:lvl w:ilvl="3">
      <w:start w:val="1"/>
      <w:numFmt w:val="bullet"/>
      <w:isLgl w:val="false"/>
      <w:suff w:val="tab"/>
      <w:lvlText w:val="·"/>
      <w:lvlJc w:val="left"/>
      <w:pPr>
        <w:ind w:left="2880" w:hanging="360"/>
      </w:pPr>
      <w:rPr>
        <w:rFonts w:ascii="Symbol" w:hAnsi="Symbol" w:cs="Symbol" w:eastAsia="Symbol"/>
      </w:rPr>
    </w:lvl>
    <w:lvl w:ilvl="4">
      <w:start w:val="1"/>
      <w:numFmt w:val="bullet"/>
      <w:isLgl w:val="false"/>
      <w:suff w:val="tab"/>
      <w:lvlText w:val="o"/>
      <w:lvlJc w:val="left"/>
      <w:pPr>
        <w:ind w:left="3600" w:hanging="360"/>
      </w:pPr>
      <w:rPr>
        <w:rFonts w:ascii="Courier New" w:hAnsi="Courier New" w:cs="Courier New" w:eastAsia="Courier New"/>
      </w:rPr>
    </w:lvl>
    <w:lvl w:ilvl="5">
      <w:start w:val="1"/>
      <w:numFmt w:val="bullet"/>
      <w:isLgl w:val="false"/>
      <w:suff w:val="tab"/>
      <w:lvlText w:val="§"/>
      <w:lvlJc w:val="left"/>
      <w:pPr>
        <w:ind w:left="4320" w:hanging="360"/>
      </w:pPr>
      <w:rPr>
        <w:rFonts w:ascii="Wingdings" w:hAnsi="Wingdings" w:cs="Wingdings" w:eastAsia="Wingdings"/>
      </w:rPr>
    </w:lvl>
    <w:lvl w:ilvl="6">
      <w:start w:val="1"/>
      <w:numFmt w:val="bullet"/>
      <w:isLgl w:val="false"/>
      <w:suff w:val="tab"/>
      <w:lvlText w:val="·"/>
      <w:lvlJc w:val="left"/>
      <w:pPr>
        <w:ind w:left="5040" w:hanging="360"/>
      </w:pPr>
      <w:rPr>
        <w:rFonts w:ascii="Symbol" w:hAnsi="Symbol" w:cs="Symbol" w:eastAsia="Symbol"/>
      </w:rPr>
    </w:lvl>
    <w:lvl w:ilvl="7">
      <w:start w:val="1"/>
      <w:numFmt w:val="bullet"/>
      <w:isLgl w:val="false"/>
      <w:suff w:val="tab"/>
      <w:lvlText w:val="o"/>
      <w:lvlJc w:val="left"/>
      <w:pPr>
        <w:ind w:left="5760" w:hanging="360"/>
      </w:pPr>
      <w:rPr>
        <w:rFonts w:ascii="Courier New" w:hAnsi="Courier New" w:cs="Courier New" w:eastAsia="Courier New"/>
      </w:rPr>
    </w:lvl>
    <w:lvl w:ilvl="8">
      <w:start w:val="1"/>
      <w:numFmt w:val="bullet"/>
      <w:isLgl w:val="false"/>
      <w:suff w:val="tab"/>
      <w:lvlText w:val="§"/>
      <w:lvlJc w:val="left"/>
      <w:pPr>
        <w:ind w:left="6480" w:hanging="360"/>
      </w:pPr>
      <w:rPr>
        <w:rFonts w:ascii="Wingdings" w:hAnsi="Wingdings" w:cs="Wingdings" w:eastAsia="Wingdings"/>
      </w:rPr>
    </w:lvl>
  </w:abstractNum>
  <w:abstractNum w:abstractNumId="5">
    <w:multiLevelType w:val="hybridMultilevel"/>
    <w:lvl w:ilvl="0">
      <w:start w:val="1"/>
      <w:numFmt w:val="bullet"/>
      <w:isLgl w:val="false"/>
      <w:suff w:val="tab"/>
      <w:lvlText w:val="·"/>
      <w:lvlJc w:val="left"/>
      <w:pPr>
        <w:ind w:left="709" w:hanging="360"/>
      </w:pPr>
      <w:rPr>
        <w:rFonts w:ascii="Symbol" w:hAnsi="Symbol" w:cs="Symbol" w:eastAsia="Symbol"/>
      </w:rPr>
    </w:lvl>
    <w:lvl w:ilvl="1">
      <w:start w:val="1"/>
      <w:numFmt w:val="bullet"/>
      <w:isLgl w:val="false"/>
      <w:suff w:val="tab"/>
      <w:lvlText w:val="o"/>
      <w:lvlJc w:val="left"/>
      <w:pPr>
        <w:ind w:left="1440" w:hanging="360"/>
      </w:pPr>
      <w:rPr>
        <w:rFonts w:ascii="Courier New" w:hAnsi="Courier New" w:cs="Courier New" w:eastAsia="Courier New"/>
      </w:rPr>
    </w:lvl>
    <w:lvl w:ilvl="2">
      <w:start w:val="1"/>
      <w:numFmt w:val="bullet"/>
      <w:isLgl w:val="false"/>
      <w:suff w:val="tab"/>
      <w:lvlText w:val="§"/>
      <w:lvlJc w:val="left"/>
      <w:pPr>
        <w:ind w:left="2160" w:hanging="360"/>
      </w:pPr>
      <w:rPr>
        <w:rFonts w:ascii="Wingdings" w:hAnsi="Wingdings" w:cs="Wingdings" w:eastAsia="Wingdings"/>
      </w:rPr>
    </w:lvl>
    <w:lvl w:ilvl="3">
      <w:start w:val="1"/>
      <w:numFmt w:val="bullet"/>
      <w:isLgl w:val="false"/>
      <w:suff w:val="tab"/>
      <w:lvlText w:val="·"/>
      <w:lvlJc w:val="left"/>
      <w:pPr>
        <w:ind w:left="2880" w:hanging="360"/>
      </w:pPr>
      <w:rPr>
        <w:rFonts w:ascii="Symbol" w:hAnsi="Symbol" w:cs="Symbol" w:eastAsia="Symbol"/>
      </w:rPr>
    </w:lvl>
    <w:lvl w:ilvl="4">
      <w:start w:val="1"/>
      <w:numFmt w:val="bullet"/>
      <w:isLgl w:val="false"/>
      <w:suff w:val="tab"/>
      <w:lvlText w:val="o"/>
      <w:lvlJc w:val="left"/>
      <w:pPr>
        <w:ind w:left="3600" w:hanging="360"/>
      </w:pPr>
      <w:rPr>
        <w:rFonts w:ascii="Courier New" w:hAnsi="Courier New" w:cs="Courier New" w:eastAsia="Courier New"/>
      </w:rPr>
    </w:lvl>
    <w:lvl w:ilvl="5">
      <w:start w:val="1"/>
      <w:numFmt w:val="bullet"/>
      <w:isLgl w:val="false"/>
      <w:suff w:val="tab"/>
      <w:lvlText w:val="§"/>
      <w:lvlJc w:val="left"/>
      <w:pPr>
        <w:ind w:left="4320" w:hanging="360"/>
      </w:pPr>
      <w:rPr>
        <w:rFonts w:ascii="Wingdings" w:hAnsi="Wingdings" w:cs="Wingdings" w:eastAsia="Wingdings"/>
      </w:rPr>
    </w:lvl>
    <w:lvl w:ilvl="6">
      <w:start w:val="1"/>
      <w:numFmt w:val="bullet"/>
      <w:isLgl w:val="false"/>
      <w:suff w:val="tab"/>
      <w:lvlText w:val="·"/>
      <w:lvlJc w:val="left"/>
      <w:pPr>
        <w:ind w:left="5040" w:hanging="360"/>
      </w:pPr>
      <w:rPr>
        <w:rFonts w:ascii="Symbol" w:hAnsi="Symbol" w:cs="Symbol" w:eastAsia="Symbol"/>
      </w:rPr>
    </w:lvl>
    <w:lvl w:ilvl="7">
      <w:start w:val="1"/>
      <w:numFmt w:val="bullet"/>
      <w:isLgl w:val="false"/>
      <w:suff w:val="tab"/>
      <w:lvlText w:val="o"/>
      <w:lvlJc w:val="left"/>
      <w:pPr>
        <w:ind w:left="5760" w:hanging="360"/>
      </w:pPr>
      <w:rPr>
        <w:rFonts w:ascii="Courier New" w:hAnsi="Courier New" w:cs="Courier New" w:eastAsia="Courier New"/>
      </w:rPr>
    </w:lvl>
    <w:lvl w:ilvl="8">
      <w:start w:val="1"/>
      <w:numFmt w:val="bullet"/>
      <w:isLgl w:val="false"/>
      <w:suff w:val="tab"/>
      <w:lvlText w:val="§"/>
      <w:lvlJc w:val="left"/>
      <w:pPr>
        <w:ind w:left="6480" w:hanging="360"/>
      </w:pPr>
      <w:rPr>
        <w:rFonts w:ascii="Wingdings" w:hAnsi="Wingdings" w:cs="Wingdings" w:eastAsia="Wingdings"/>
      </w:rPr>
    </w:lvl>
  </w:abstractNum>
  <w:abstractNum w:abstractNumId="6">
    <w:multiLevelType w:val="hybridMultilevel"/>
    <w:lvl w:ilvl="0">
      <w:start w:val="1"/>
      <w:numFmt w:val="bullet"/>
      <w:isLgl w:val="false"/>
      <w:suff w:val="tab"/>
      <w:lvlText w:val="·"/>
      <w:lvlJc w:val="left"/>
      <w:pPr>
        <w:ind w:left="709" w:hanging="360"/>
      </w:pPr>
      <w:rPr>
        <w:rFonts w:ascii="Symbol" w:hAnsi="Symbol" w:cs="Symbol" w:eastAsia="Symbol"/>
      </w:rPr>
    </w:lvl>
    <w:lvl w:ilvl="1">
      <w:start w:val="1"/>
      <w:numFmt w:val="bullet"/>
      <w:isLgl w:val="false"/>
      <w:suff w:val="tab"/>
      <w:lvlText w:val="o"/>
      <w:lvlJc w:val="left"/>
      <w:pPr>
        <w:ind w:left="1429" w:hanging="360"/>
      </w:pPr>
      <w:rPr>
        <w:rFonts w:ascii="Courier New" w:hAnsi="Courier New" w:cs="Courier New" w:eastAsia="Courier New"/>
      </w:rPr>
    </w:lvl>
    <w:lvl w:ilvl="2">
      <w:start w:val="1"/>
      <w:numFmt w:val="bullet"/>
      <w:isLgl w:val="false"/>
      <w:suff w:val="tab"/>
      <w:lvlText w:val="§"/>
      <w:lvlJc w:val="left"/>
      <w:pPr>
        <w:ind w:left="2149" w:hanging="360"/>
      </w:pPr>
      <w:rPr>
        <w:rFonts w:ascii="Wingdings" w:hAnsi="Wingdings" w:cs="Wingdings" w:eastAsia="Wingdings"/>
      </w:rPr>
    </w:lvl>
    <w:lvl w:ilvl="3">
      <w:start w:val="1"/>
      <w:numFmt w:val="bullet"/>
      <w:isLgl w:val="false"/>
      <w:suff w:val="tab"/>
      <w:lvlText w:val="·"/>
      <w:lvlJc w:val="left"/>
      <w:pPr>
        <w:ind w:left="2869" w:hanging="360"/>
      </w:pPr>
      <w:rPr>
        <w:rFonts w:ascii="Symbol" w:hAnsi="Symbol" w:cs="Symbol" w:eastAsia="Symbol"/>
      </w:rPr>
    </w:lvl>
    <w:lvl w:ilvl="4">
      <w:start w:val="1"/>
      <w:numFmt w:val="bullet"/>
      <w:isLgl w:val="false"/>
      <w:suff w:val="tab"/>
      <w:lvlText w:val="o"/>
      <w:lvlJc w:val="left"/>
      <w:pPr>
        <w:ind w:left="3589" w:hanging="360"/>
      </w:pPr>
      <w:rPr>
        <w:rFonts w:ascii="Courier New" w:hAnsi="Courier New" w:cs="Courier New" w:eastAsia="Courier New"/>
      </w:rPr>
    </w:lvl>
    <w:lvl w:ilvl="5">
      <w:start w:val="1"/>
      <w:numFmt w:val="bullet"/>
      <w:isLgl w:val="false"/>
      <w:suff w:val="tab"/>
      <w:lvlText w:val="§"/>
      <w:lvlJc w:val="left"/>
      <w:pPr>
        <w:ind w:left="4309" w:hanging="360"/>
      </w:pPr>
      <w:rPr>
        <w:rFonts w:ascii="Wingdings" w:hAnsi="Wingdings" w:cs="Wingdings" w:eastAsia="Wingdings"/>
      </w:rPr>
    </w:lvl>
    <w:lvl w:ilvl="6">
      <w:start w:val="1"/>
      <w:numFmt w:val="bullet"/>
      <w:isLgl w:val="false"/>
      <w:suff w:val="tab"/>
      <w:lvlText w:val="·"/>
      <w:lvlJc w:val="left"/>
      <w:pPr>
        <w:ind w:left="5029" w:hanging="360"/>
      </w:pPr>
      <w:rPr>
        <w:rFonts w:ascii="Symbol" w:hAnsi="Symbol" w:cs="Symbol" w:eastAsia="Symbol"/>
      </w:rPr>
    </w:lvl>
    <w:lvl w:ilvl="7">
      <w:start w:val="1"/>
      <w:numFmt w:val="bullet"/>
      <w:isLgl w:val="false"/>
      <w:suff w:val="tab"/>
      <w:lvlText w:val="o"/>
      <w:lvlJc w:val="left"/>
      <w:pPr>
        <w:ind w:left="5749" w:hanging="360"/>
      </w:pPr>
      <w:rPr>
        <w:rFonts w:ascii="Courier New" w:hAnsi="Courier New" w:cs="Courier New" w:eastAsia="Courier New"/>
      </w:rPr>
    </w:lvl>
    <w:lvl w:ilvl="8">
      <w:start w:val="1"/>
      <w:numFmt w:val="bullet"/>
      <w:isLgl w:val="false"/>
      <w:suff w:val="tab"/>
      <w:lvlText w:val="§"/>
      <w:lvlJc w:val="left"/>
      <w:pPr>
        <w:ind w:left="6469" w:hanging="360"/>
      </w:pPr>
      <w:rPr>
        <w:rFonts w:ascii="Wingdings" w:hAnsi="Wingdings" w:cs="Wingdings" w:eastAsia="Wingdings"/>
      </w:rPr>
    </w:lvl>
  </w:abstractNum>
  <w:abstractNum w:abstractNumId="7">
    <w:multiLevelType w:val="hybridMultilevel"/>
    <w:lvl w:ilvl="0">
      <w:start w:val="1"/>
      <w:numFmt w:val="bullet"/>
      <w:isLgl w:val="false"/>
      <w:suff w:val="tab"/>
      <w:lvlText w:val="·"/>
      <w:lvlJc w:val="left"/>
      <w:pPr>
        <w:ind w:left="709" w:hanging="360"/>
      </w:pPr>
      <w:rPr>
        <w:rFonts w:ascii="Symbol" w:hAnsi="Symbol" w:cs="Symbol" w:eastAsia="Symbol"/>
      </w:rPr>
    </w:lvl>
    <w:lvl w:ilvl="1">
      <w:start w:val="1"/>
      <w:numFmt w:val="bullet"/>
      <w:isLgl w:val="false"/>
      <w:suff w:val="tab"/>
      <w:lvlText w:val="o"/>
      <w:lvlJc w:val="left"/>
      <w:pPr>
        <w:ind w:left="1440" w:hanging="360"/>
      </w:pPr>
      <w:rPr>
        <w:rFonts w:ascii="Courier New" w:hAnsi="Courier New" w:cs="Courier New" w:eastAsia="Courier New"/>
      </w:rPr>
    </w:lvl>
    <w:lvl w:ilvl="2">
      <w:start w:val="1"/>
      <w:numFmt w:val="bullet"/>
      <w:isLgl w:val="false"/>
      <w:suff w:val="tab"/>
      <w:lvlText w:val="§"/>
      <w:lvlJc w:val="left"/>
      <w:pPr>
        <w:ind w:left="2160" w:hanging="360"/>
      </w:pPr>
      <w:rPr>
        <w:rFonts w:ascii="Wingdings" w:hAnsi="Wingdings" w:cs="Wingdings" w:eastAsia="Wingdings"/>
      </w:rPr>
    </w:lvl>
    <w:lvl w:ilvl="3">
      <w:start w:val="1"/>
      <w:numFmt w:val="bullet"/>
      <w:isLgl w:val="false"/>
      <w:suff w:val="tab"/>
      <w:lvlText w:val="·"/>
      <w:lvlJc w:val="left"/>
      <w:pPr>
        <w:ind w:left="2880" w:hanging="360"/>
      </w:pPr>
      <w:rPr>
        <w:rFonts w:ascii="Symbol" w:hAnsi="Symbol" w:cs="Symbol" w:eastAsia="Symbol"/>
      </w:rPr>
    </w:lvl>
    <w:lvl w:ilvl="4">
      <w:start w:val="1"/>
      <w:numFmt w:val="bullet"/>
      <w:isLgl w:val="false"/>
      <w:suff w:val="tab"/>
      <w:lvlText w:val="o"/>
      <w:lvlJc w:val="left"/>
      <w:pPr>
        <w:ind w:left="3600" w:hanging="360"/>
      </w:pPr>
      <w:rPr>
        <w:rFonts w:ascii="Courier New" w:hAnsi="Courier New" w:cs="Courier New" w:eastAsia="Courier New"/>
      </w:rPr>
    </w:lvl>
    <w:lvl w:ilvl="5">
      <w:start w:val="1"/>
      <w:numFmt w:val="bullet"/>
      <w:isLgl w:val="false"/>
      <w:suff w:val="tab"/>
      <w:lvlText w:val="§"/>
      <w:lvlJc w:val="left"/>
      <w:pPr>
        <w:ind w:left="4320" w:hanging="360"/>
      </w:pPr>
      <w:rPr>
        <w:rFonts w:ascii="Wingdings" w:hAnsi="Wingdings" w:cs="Wingdings" w:eastAsia="Wingdings"/>
      </w:rPr>
    </w:lvl>
    <w:lvl w:ilvl="6">
      <w:start w:val="1"/>
      <w:numFmt w:val="bullet"/>
      <w:isLgl w:val="false"/>
      <w:suff w:val="tab"/>
      <w:lvlText w:val="·"/>
      <w:lvlJc w:val="left"/>
      <w:pPr>
        <w:ind w:left="5040" w:hanging="360"/>
      </w:pPr>
      <w:rPr>
        <w:rFonts w:ascii="Symbol" w:hAnsi="Symbol" w:cs="Symbol" w:eastAsia="Symbol"/>
      </w:rPr>
    </w:lvl>
    <w:lvl w:ilvl="7">
      <w:start w:val="1"/>
      <w:numFmt w:val="bullet"/>
      <w:isLgl w:val="false"/>
      <w:suff w:val="tab"/>
      <w:lvlText w:val="o"/>
      <w:lvlJc w:val="left"/>
      <w:pPr>
        <w:ind w:left="5760" w:hanging="360"/>
      </w:pPr>
      <w:rPr>
        <w:rFonts w:ascii="Courier New" w:hAnsi="Courier New" w:cs="Courier New" w:eastAsia="Courier New"/>
      </w:rPr>
    </w:lvl>
    <w:lvl w:ilvl="8">
      <w:start w:val="1"/>
      <w:numFmt w:val="bullet"/>
      <w:isLgl w:val="false"/>
      <w:suff w:val="tab"/>
      <w:lvlText w:val="§"/>
      <w:lvlJc w:val="left"/>
      <w:pPr>
        <w:ind w:left="6480" w:hanging="360"/>
      </w:pPr>
      <w:rPr>
        <w:rFonts w:ascii="Wingdings" w:hAnsi="Wingdings" w:cs="Wingdings" w:eastAsia="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decimalSymbol w:val="."/>
  <w:listSeparator w:va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cs="Arial" w:eastAsia="Arial" w:hint="default"/>
        <w:sz w:val="22"/>
        <w:szCs w:val="22"/>
        <w:lang w:val="de-DE" w:bidi="ar-SA" w:eastAsia="en-US"/>
      </w:rPr>
    </w:rPrDefault>
    <w:pPrDefault>
      <w:pPr>
        <w:spacing w:lineRule="auto" w:line="276" w:after="200" w:afterAutospacing="0" w:before="0" w:beforeAutospacing="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66">
    <w:name w:val="Heading 1"/>
    <w:basedOn w:val="842"/>
    <w:next w:val="842"/>
    <w:link w:val="667"/>
    <w:qFormat/>
    <w:uiPriority w:val="9"/>
    <w:rPr>
      <w:rFonts w:ascii="Arial" w:hAnsi="Arial" w:cs="Arial" w:eastAsia="Arial"/>
      <w:b/>
      <w:sz w:val="40"/>
      <w:szCs w:val="40"/>
    </w:rPr>
    <w:pPr>
      <w:keepLines/>
      <w:keepNext/>
      <w:spacing w:after="200" w:before="480"/>
      <w:outlineLvl w:val="0"/>
    </w:pPr>
  </w:style>
  <w:style w:type="character" w:styleId="667">
    <w:name w:val="Heading 1 Char"/>
    <w:link w:val="666"/>
    <w:uiPriority w:val="9"/>
    <w:rPr>
      <w:b/>
    </w:rPr>
  </w:style>
  <w:style w:type="paragraph" w:styleId="668">
    <w:name w:val="Heading 2"/>
    <w:basedOn w:val="842"/>
    <w:next w:val="842"/>
    <w:link w:val="669"/>
    <w:qFormat/>
    <w:uiPriority w:val="9"/>
    <w:unhideWhenUsed/>
    <w:rPr>
      <w:rFonts w:ascii="Arial" w:hAnsi="Arial" w:cs="Arial" w:eastAsia="Arial"/>
      <w:b/>
      <w:sz w:val="34"/>
    </w:rPr>
    <w:pPr>
      <w:keepLines/>
      <w:keepNext/>
      <w:spacing w:after="200" w:before="360"/>
      <w:outlineLvl w:val="1"/>
      <w:suppressLineNumbers w:val="0"/>
    </w:pPr>
  </w:style>
  <w:style w:type="character" w:styleId="669">
    <w:name w:val="Heading 2 Char"/>
    <w:link w:val="668"/>
    <w:uiPriority w:val="9"/>
    <w:rPr>
      <w:b/>
    </w:rPr>
  </w:style>
  <w:style w:type="paragraph" w:styleId="670">
    <w:name w:val="Heading 3"/>
    <w:basedOn w:val="842"/>
    <w:next w:val="842"/>
    <w:link w:val="671"/>
    <w:qFormat/>
    <w:uiPriority w:val="9"/>
    <w:unhideWhenUsed/>
    <w:rPr>
      <w:rFonts w:ascii="Arial" w:hAnsi="Arial" w:cs="Arial" w:eastAsia="Arial"/>
      <w:b/>
      <w:sz w:val="30"/>
      <w:szCs w:val="30"/>
    </w:rPr>
    <w:pPr>
      <w:keepLines/>
      <w:keepNext/>
      <w:spacing w:after="200" w:before="320"/>
      <w:outlineLvl w:val="2"/>
    </w:pPr>
  </w:style>
  <w:style w:type="character" w:styleId="671">
    <w:name w:val="Heading 3 Char"/>
    <w:link w:val="670"/>
    <w:uiPriority w:val="9"/>
    <w:rPr>
      <w:b/>
    </w:rPr>
  </w:style>
  <w:style w:type="paragraph" w:styleId="672">
    <w:name w:val="Heading 4"/>
    <w:basedOn w:val="842"/>
    <w:next w:val="842"/>
    <w:link w:val="673"/>
    <w:qFormat/>
    <w:uiPriority w:val="9"/>
    <w:unhideWhenUsed/>
    <w:rPr>
      <w:rFonts w:ascii="Arial" w:hAnsi="Arial" w:cs="Arial" w:eastAsia="Arial"/>
      <w:b/>
      <w:bCs/>
      <w:sz w:val="26"/>
      <w:szCs w:val="26"/>
    </w:rPr>
    <w:pPr>
      <w:keepLines/>
      <w:keepNext/>
      <w:spacing w:after="200" w:before="320"/>
      <w:outlineLvl w:val="3"/>
    </w:pPr>
  </w:style>
  <w:style w:type="character" w:styleId="673">
    <w:name w:val="Heading 4 Char"/>
    <w:link w:val="672"/>
    <w:uiPriority w:val="9"/>
    <w:rPr>
      <w:rFonts w:ascii="Arial" w:hAnsi="Arial" w:cs="Arial" w:eastAsia="Arial"/>
      <w:b/>
      <w:bCs/>
      <w:sz w:val="26"/>
      <w:szCs w:val="26"/>
    </w:rPr>
  </w:style>
  <w:style w:type="paragraph" w:styleId="674">
    <w:name w:val="Heading 5"/>
    <w:basedOn w:val="842"/>
    <w:next w:val="842"/>
    <w:link w:val="675"/>
    <w:qFormat/>
    <w:uiPriority w:val="9"/>
    <w:unhideWhenUsed/>
    <w:rPr>
      <w:rFonts w:ascii="Arial" w:hAnsi="Arial" w:cs="Arial" w:eastAsia="Arial"/>
      <w:b/>
      <w:bCs/>
      <w:sz w:val="24"/>
      <w:szCs w:val="24"/>
    </w:rPr>
    <w:pPr>
      <w:keepLines/>
      <w:keepNext/>
      <w:spacing w:after="200" w:before="320"/>
      <w:outlineLvl w:val="4"/>
    </w:pPr>
  </w:style>
  <w:style w:type="character" w:styleId="675">
    <w:name w:val="Heading 5 Char"/>
    <w:link w:val="674"/>
    <w:uiPriority w:val="9"/>
    <w:rPr>
      <w:rFonts w:ascii="Arial" w:hAnsi="Arial" w:cs="Arial" w:eastAsia="Arial"/>
      <w:b/>
      <w:bCs/>
      <w:sz w:val="24"/>
      <w:szCs w:val="24"/>
    </w:rPr>
  </w:style>
  <w:style w:type="paragraph" w:styleId="676">
    <w:name w:val="Heading 6"/>
    <w:basedOn w:val="842"/>
    <w:next w:val="842"/>
    <w:link w:val="677"/>
    <w:qFormat/>
    <w:uiPriority w:val="9"/>
    <w:unhideWhenUsed/>
    <w:rPr>
      <w:rFonts w:ascii="Arial" w:hAnsi="Arial" w:cs="Arial" w:eastAsia="Arial"/>
      <w:b/>
      <w:bCs/>
      <w:sz w:val="22"/>
      <w:szCs w:val="22"/>
    </w:rPr>
    <w:pPr>
      <w:keepLines/>
      <w:keepNext/>
      <w:spacing w:after="200" w:before="320"/>
      <w:outlineLvl w:val="5"/>
    </w:pPr>
  </w:style>
  <w:style w:type="character" w:styleId="677">
    <w:name w:val="Heading 6 Char"/>
    <w:link w:val="676"/>
    <w:uiPriority w:val="9"/>
    <w:rPr>
      <w:rFonts w:ascii="Arial" w:hAnsi="Arial" w:cs="Arial" w:eastAsia="Arial"/>
      <w:b/>
      <w:bCs/>
      <w:sz w:val="22"/>
      <w:szCs w:val="22"/>
    </w:rPr>
  </w:style>
  <w:style w:type="paragraph" w:styleId="678">
    <w:name w:val="Heading 7"/>
    <w:basedOn w:val="842"/>
    <w:next w:val="842"/>
    <w:link w:val="679"/>
    <w:qFormat/>
    <w:uiPriority w:val="9"/>
    <w:unhideWhenUsed/>
    <w:rPr>
      <w:rFonts w:ascii="Arial" w:hAnsi="Arial" w:cs="Arial" w:eastAsia="Arial"/>
      <w:b/>
      <w:bCs/>
      <w:i/>
      <w:iCs/>
      <w:sz w:val="22"/>
      <w:szCs w:val="22"/>
    </w:rPr>
    <w:pPr>
      <w:keepLines/>
      <w:keepNext/>
      <w:spacing w:after="200" w:before="320"/>
      <w:outlineLvl w:val="6"/>
    </w:pPr>
  </w:style>
  <w:style w:type="character" w:styleId="679">
    <w:name w:val="Heading 7 Char"/>
    <w:link w:val="678"/>
    <w:uiPriority w:val="9"/>
    <w:rPr>
      <w:rFonts w:ascii="Arial" w:hAnsi="Arial" w:cs="Arial" w:eastAsia="Arial"/>
      <w:b/>
      <w:bCs/>
      <w:i/>
      <w:iCs/>
      <w:sz w:val="22"/>
      <w:szCs w:val="22"/>
    </w:rPr>
  </w:style>
  <w:style w:type="paragraph" w:styleId="680">
    <w:name w:val="Heading 8"/>
    <w:basedOn w:val="842"/>
    <w:next w:val="842"/>
    <w:link w:val="681"/>
    <w:qFormat/>
    <w:uiPriority w:val="9"/>
    <w:unhideWhenUsed/>
    <w:rPr>
      <w:rFonts w:ascii="Arial" w:hAnsi="Arial" w:cs="Arial" w:eastAsia="Arial"/>
      <w:i/>
      <w:iCs/>
      <w:sz w:val="22"/>
      <w:szCs w:val="22"/>
    </w:rPr>
    <w:pPr>
      <w:keepLines/>
      <w:keepNext/>
      <w:spacing w:after="200" w:before="320"/>
      <w:outlineLvl w:val="7"/>
    </w:pPr>
  </w:style>
  <w:style w:type="character" w:styleId="681">
    <w:name w:val="Heading 8 Char"/>
    <w:link w:val="680"/>
    <w:uiPriority w:val="9"/>
    <w:rPr>
      <w:rFonts w:ascii="Arial" w:hAnsi="Arial" w:cs="Arial" w:eastAsia="Arial"/>
      <w:i/>
      <w:iCs/>
      <w:sz w:val="22"/>
      <w:szCs w:val="22"/>
    </w:rPr>
  </w:style>
  <w:style w:type="paragraph" w:styleId="682">
    <w:name w:val="Heading 9"/>
    <w:basedOn w:val="842"/>
    <w:next w:val="842"/>
    <w:link w:val="683"/>
    <w:qFormat/>
    <w:uiPriority w:val="9"/>
    <w:unhideWhenUsed/>
    <w:rPr>
      <w:rFonts w:ascii="Arial" w:hAnsi="Arial" w:cs="Arial" w:eastAsia="Arial"/>
      <w:i/>
      <w:iCs/>
      <w:sz w:val="21"/>
      <w:szCs w:val="21"/>
    </w:rPr>
    <w:pPr>
      <w:keepLines/>
      <w:keepNext/>
      <w:spacing w:after="200" w:before="320"/>
      <w:outlineLvl w:val="8"/>
    </w:pPr>
  </w:style>
  <w:style w:type="character" w:styleId="683">
    <w:name w:val="Heading 9 Char"/>
    <w:link w:val="682"/>
    <w:uiPriority w:val="9"/>
    <w:rPr>
      <w:rFonts w:ascii="Arial" w:hAnsi="Arial" w:cs="Arial" w:eastAsia="Arial"/>
      <w:i/>
      <w:iCs/>
      <w:sz w:val="21"/>
      <w:szCs w:val="21"/>
    </w:rPr>
  </w:style>
  <w:style w:type="paragraph" w:styleId="684">
    <w:name w:val="Title"/>
    <w:basedOn w:val="842"/>
    <w:next w:val="842"/>
    <w:link w:val="685"/>
    <w:qFormat/>
    <w:uiPriority w:val="10"/>
    <w:rPr>
      <w:sz w:val="48"/>
      <w:szCs w:val="48"/>
    </w:rPr>
    <w:pPr>
      <w:contextualSpacing w:val="true"/>
      <w:spacing w:after="200" w:before="300"/>
    </w:pPr>
  </w:style>
  <w:style w:type="character" w:styleId="685">
    <w:name w:val="Title Char"/>
    <w:link w:val="684"/>
    <w:uiPriority w:val="10"/>
    <w:rPr>
      <w:sz w:val="48"/>
      <w:szCs w:val="48"/>
    </w:rPr>
  </w:style>
  <w:style w:type="paragraph" w:styleId="686">
    <w:name w:val="Subtitle"/>
    <w:basedOn w:val="842"/>
    <w:next w:val="842"/>
    <w:link w:val="687"/>
    <w:qFormat/>
    <w:uiPriority w:val="11"/>
    <w:rPr>
      <w:sz w:val="24"/>
      <w:szCs w:val="24"/>
    </w:rPr>
    <w:pPr>
      <w:spacing w:after="200" w:before="200"/>
    </w:pPr>
  </w:style>
  <w:style w:type="character" w:styleId="687">
    <w:name w:val="Subtitle Char"/>
    <w:link w:val="686"/>
    <w:uiPriority w:val="11"/>
    <w:rPr>
      <w:sz w:val="24"/>
      <w:szCs w:val="24"/>
    </w:rPr>
  </w:style>
  <w:style w:type="paragraph" w:styleId="688">
    <w:name w:val="Quote"/>
    <w:basedOn w:val="842"/>
    <w:next w:val="842"/>
    <w:link w:val="689"/>
    <w:qFormat/>
    <w:uiPriority w:val="29"/>
    <w:rPr>
      <w:i/>
    </w:rPr>
    <w:pPr>
      <w:ind w:left="720" w:right="720"/>
    </w:pPr>
  </w:style>
  <w:style w:type="character" w:styleId="689">
    <w:name w:val="Quote Char"/>
    <w:link w:val="688"/>
    <w:uiPriority w:val="29"/>
    <w:rPr>
      <w:i/>
    </w:rPr>
  </w:style>
  <w:style w:type="paragraph" w:styleId="690">
    <w:name w:val="Intense Quote"/>
    <w:basedOn w:val="842"/>
    <w:next w:val="842"/>
    <w:link w:val="691"/>
    <w:qFormat/>
    <w:uiPriority w:val="30"/>
    <w:rPr>
      <w:i/>
    </w:rPr>
    <w:pPr>
      <w:contextualSpacing w:val="false"/>
      <w:ind w:left="720" w:right="720"/>
      <w:shd w:val="clear" w:color="F2F2F2" w:fill="F2F2F2"/>
      <w:pBdr>
        <w:left w:val="single" w:color="FFFFFF" w:sz="4" w:space="10"/>
        <w:top w:val="single" w:color="FFFFFF" w:sz="4" w:space="5"/>
        <w:right w:val="single" w:color="FFFFFF" w:sz="4" w:space="10"/>
        <w:bottom w:val="single" w:color="FFFFFF" w:sz="4" w:space="5"/>
      </w:pBdr>
    </w:pPr>
  </w:style>
  <w:style w:type="character" w:styleId="691">
    <w:name w:val="Intense Quote Char"/>
    <w:link w:val="690"/>
    <w:uiPriority w:val="30"/>
    <w:rPr>
      <w:i/>
    </w:rPr>
  </w:style>
  <w:style w:type="paragraph" w:styleId="692">
    <w:name w:val="Header"/>
    <w:basedOn w:val="842"/>
    <w:link w:val="693"/>
    <w:uiPriority w:val="99"/>
    <w:unhideWhenUsed/>
    <w:pPr>
      <w:spacing w:lineRule="auto" w:line="240" w:after="0"/>
      <w:tabs>
        <w:tab w:val="center" w:pos="7143" w:leader="none"/>
        <w:tab w:val="right" w:pos="14287" w:leader="none"/>
      </w:tabs>
    </w:pPr>
  </w:style>
  <w:style w:type="character" w:styleId="693">
    <w:name w:val="Header Char"/>
    <w:link w:val="692"/>
    <w:uiPriority w:val="99"/>
  </w:style>
  <w:style w:type="paragraph" w:styleId="694">
    <w:name w:val="Footer"/>
    <w:basedOn w:val="842"/>
    <w:link w:val="697"/>
    <w:uiPriority w:val="99"/>
    <w:unhideWhenUsed/>
    <w:pPr>
      <w:spacing w:lineRule="auto" w:line="240" w:after="0"/>
      <w:tabs>
        <w:tab w:val="center" w:pos="7143" w:leader="none"/>
        <w:tab w:val="right" w:pos="14287" w:leader="none"/>
      </w:tabs>
    </w:pPr>
  </w:style>
  <w:style w:type="character" w:styleId="695">
    <w:name w:val="Footer Char"/>
    <w:link w:val="694"/>
    <w:uiPriority w:val="99"/>
  </w:style>
  <w:style w:type="paragraph" w:styleId="696">
    <w:name w:val="Caption"/>
    <w:basedOn w:val="842"/>
    <w:next w:val="842"/>
    <w:qFormat/>
    <w:uiPriority w:val="35"/>
    <w:semiHidden/>
    <w:unhideWhenUsed/>
    <w:rPr>
      <w:b/>
      <w:bCs/>
      <w:color w:val="4F81BD" w:themeColor="accent1"/>
      <w:sz w:val="18"/>
      <w:szCs w:val="18"/>
    </w:rPr>
    <w:pPr>
      <w:spacing w:lineRule="auto" w:line="276"/>
    </w:pPr>
  </w:style>
  <w:style w:type="character" w:styleId="697">
    <w:name w:val="Caption Char"/>
    <w:basedOn w:val="696"/>
    <w:link w:val="694"/>
    <w:uiPriority w:val="99"/>
  </w:style>
  <w:style w:type="table" w:styleId="698">
    <w:name w:val="Table Grid"/>
    <w:basedOn w:val="843"/>
    <w:uiPriority w:val="59"/>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699">
    <w:name w:val="Table Grid Light"/>
    <w:basedOn w:val="843"/>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700">
    <w:name w:val="Plain Table 1"/>
    <w:basedOn w:val="843"/>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color="FFFFFF" w:fill="FFFFFF"/>
      </w:tcPr>
    </w:tblStylePr>
    <w:tblStylePr w:type="band1Vert">
      <w:tcPr>
        <w:shd w:val="clear" w:color="FFFFFF" w:fill="FFFFFF"/>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01">
    <w:name w:val="Plain Table 2"/>
    <w:basedOn w:val="843"/>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02">
    <w:name w:val="Plain Table 3"/>
    <w:basedOn w:val="843"/>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703">
    <w:name w:val="Plain Table 4"/>
    <w:basedOn w:val="843"/>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04">
    <w:name w:val="Plain Table 5"/>
    <w:basedOn w:val="843"/>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right w:val="single" w:color="404040" w:sz="4" w:space="0"/>
        </w:tcBorders>
      </w:tcPr>
    </w:tblStylePr>
    <w:tblStylePr w:type="firstRow">
      <w:rPr>
        <w:i/>
        <w:color w:val="404040"/>
      </w:rPr>
      <w:tcPr>
        <w:shd w:val="clear" w:color="FFFFFF" w:fill="FFFFFF"/>
        <w:tcBorders>
          <w:left w:val="none" w:color="000000" w:sz="4" w:space="0"/>
          <w:right w:val="none" w:color="000000" w:sz="4" w:space="0"/>
          <w:bottom w:val="single" w:color="404040" w:sz="4" w:space="0"/>
        </w:tcBorders>
      </w:tcPr>
    </w:tblStylePr>
    <w:tblStylePr w:type="lastCol">
      <w:rPr>
        <w:i/>
        <w:color w:val="404040"/>
      </w:rPr>
      <w:tcPr>
        <w:shd w:val="clear" w:color="FFFFFF" w:fill="FFFFFF"/>
        <w:tcBorders>
          <w:left w:val="single" w:color="404040" w:sz="4" w:space="0"/>
        </w:tcBorders>
      </w:tcPr>
    </w:tblStylePr>
    <w:tblStylePr w:type="lastRow">
      <w:rPr>
        <w:i/>
        <w:color w:val="404040"/>
      </w:rPr>
      <w:tcPr>
        <w:shd w:val="clear" w:color="FFFFFF" w:fill="FFFFFF"/>
        <w:tcBorders>
          <w:left w:val="none" w:color="000000" w:sz="4" w:space="0"/>
          <w:top w:val="single" w:color="404040" w:sz="4" w:space="0"/>
          <w:right w:val="none" w:color="000000" w:sz="4" w:space="0"/>
        </w:tcBorders>
      </w:tcPr>
    </w:tblStylePr>
  </w:style>
  <w:style w:type="table" w:styleId="705">
    <w:name w:val="Grid Table 1 Light"/>
    <w:basedOn w:val="843"/>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706">
    <w:name w:val="Grid Table 1 Light - Accent 1"/>
    <w:basedOn w:val="843"/>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707">
    <w:name w:val="Grid Table 1 Light - Accent 2"/>
    <w:basedOn w:val="843"/>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708">
    <w:name w:val="Grid Table 1 Light - Accent 3"/>
    <w:basedOn w:val="843"/>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709">
    <w:name w:val="Grid Table 1 Light - Accent 4"/>
    <w:basedOn w:val="843"/>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710">
    <w:name w:val="Grid Table 1 Light - Accent 5"/>
    <w:basedOn w:val="843"/>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711">
    <w:name w:val="Grid Table 1 Light - Accent 6"/>
    <w:basedOn w:val="843"/>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712">
    <w:name w:val="Grid Table 2"/>
    <w:basedOn w:val="843"/>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text1" w:themeTint="95"/>
          <w:right w:val="none" w:color="000000" w:sz="4" w:space="0"/>
          <w:bottom w:val="none" w:color="000000" w:sz="4" w:space="0"/>
        </w:tcBorders>
      </w:tcPr>
    </w:tblStylePr>
  </w:style>
  <w:style w:type="table" w:styleId="713">
    <w:name w:val="Grid Table 2 - Accent 1"/>
    <w:basedOn w:val="843"/>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714">
    <w:name w:val="Grid Table 2 - Accent 2"/>
    <w:basedOn w:val="843"/>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715">
    <w:name w:val="Grid Table 2 - Accent 3"/>
    <w:basedOn w:val="843"/>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716">
    <w:name w:val="Grid Table 2 - Accent 4"/>
    <w:basedOn w:val="843"/>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717">
    <w:name w:val="Grid Table 2 - Accent 5"/>
    <w:basedOn w:val="843"/>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5"/>
          <w:right w:val="none" w:color="000000" w:sz="4" w:space="0"/>
          <w:bottom w:val="none" w:color="000000" w:sz="4" w:space="0"/>
        </w:tcBorders>
      </w:tcPr>
    </w:tblStylePr>
  </w:style>
  <w:style w:type="table" w:styleId="718">
    <w:name w:val="Grid Table 2 - Accent 6"/>
    <w:basedOn w:val="843"/>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6"/>
          <w:right w:val="none" w:color="000000" w:sz="4" w:space="0"/>
          <w:bottom w:val="none" w:color="000000" w:sz="4" w:space="0"/>
        </w:tcBorders>
      </w:tcPr>
    </w:tblStylePr>
  </w:style>
  <w:style w:type="table" w:styleId="719">
    <w:name w:val="Grid Table 3"/>
    <w:basedOn w:val="843"/>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20">
    <w:name w:val="Grid Table 3 - Accent 1"/>
    <w:basedOn w:val="843"/>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21">
    <w:name w:val="Grid Table 3 - Accent 2"/>
    <w:basedOn w:val="843"/>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22">
    <w:name w:val="Grid Table 3 - Accent 3"/>
    <w:basedOn w:val="843"/>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23">
    <w:name w:val="Grid Table 3 - Accent 4"/>
    <w:basedOn w:val="843"/>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24">
    <w:name w:val="Grid Table 3 - Accent 5"/>
    <w:basedOn w:val="843"/>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25">
    <w:name w:val="Grid Table 3 - Accent 6"/>
    <w:basedOn w:val="843"/>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26">
    <w:name w:val="Grid Table 4"/>
    <w:basedOn w:val="843"/>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727">
    <w:name w:val="Grid Table 4 - Accent 1"/>
    <w:basedOn w:val="843"/>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728">
    <w:name w:val="Grid Table 4 - Accent 2"/>
    <w:basedOn w:val="843"/>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729">
    <w:name w:val="Grid Table 4 - Accent 3"/>
    <w:basedOn w:val="843"/>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730">
    <w:name w:val="Grid Table 4 - Accent 4"/>
    <w:basedOn w:val="843"/>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731">
    <w:name w:val="Grid Table 4 - Accent 5"/>
    <w:basedOn w:val="843"/>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732">
    <w:name w:val="Grid Table 4 - Accent 6"/>
    <w:basedOn w:val="843"/>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733">
    <w:name w:val="Grid Table 5 Dark"/>
    <w:basedOn w:val="84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34">
    <w:name w:val="Grid Table 5 Dark- Accent 1"/>
    <w:basedOn w:val="84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35">
    <w:name w:val="Grid Table 5 Dark - Accent 2"/>
    <w:basedOn w:val="84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36">
    <w:name w:val="Grid Table 5 Dark - Accent 3"/>
    <w:basedOn w:val="84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37">
    <w:name w:val="Grid Table 5 Dark- Accent 4"/>
    <w:basedOn w:val="84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38">
    <w:name w:val="Grid Table 5 Dark - Accent 5"/>
    <w:basedOn w:val="84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39">
    <w:name w:val="Grid Table 5 Dark - Accent 6"/>
    <w:basedOn w:val="84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40">
    <w:name w:val="Grid Table 6 Colorful"/>
    <w:basedOn w:val="843"/>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41">
    <w:name w:val="Grid Table 6 Colorful - Accent 1"/>
    <w:basedOn w:val="843"/>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sz="12" w:space="0" w:themeColor="accent1" w:themeTint="8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42">
    <w:name w:val="Grid Table 6 Colorful - Accent 2"/>
    <w:basedOn w:val="843"/>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12"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43">
    <w:name w:val="Grid Table 6 Colorful - Accent 3"/>
    <w:basedOn w:val="843"/>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sz="12" w:space="0" w:themeColor="accent3" w:themeTint="FE"/>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44">
    <w:name w:val="Grid Table 6 Colorful - Accent 4"/>
    <w:basedOn w:val="843"/>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12"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45">
    <w:name w:val="Grid Table 6 Colorful - Accent 5"/>
    <w:basedOn w:val="843"/>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5"/>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46">
    <w:name w:val="Grid Table 6 Colorful - Accent 6"/>
    <w:basedOn w:val="843"/>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6"/>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47">
    <w:name w:val="Grid Table 7 Colorful"/>
    <w:basedOn w:val="843"/>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b/>
        <w:color w:val="4A4A4A" w:themeColor="tex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color="FFFFFF" w:fill="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b/>
        <w:color w:val="4A4A4A" w:themeColor="text1" w:themeTint="80" w:themeShade="95"/>
        <w:sz w:val="22"/>
      </w:rPr>
      <w:tcPr>
        <w:shd w:val="clear" w:color="FFFFFF" w:fill="FFFFFF"/>
        <w:tcBorders>
          <w:left w:val="none" w:color="000000" w:sz="4" w:space="0"/>
          <w:top w:val="single" w:color="000000" w:sz="4" w:space="0" w:themeColor="text1" w:themeTint="80"/>
          <w:right w:val="none" w:color="000000" w:sz="4" w:space="0"/>
          <w:bottom w:val="none" w:color="000000" w:sz="4" w:space="0"/>
        </w:tcBorders>
      </w:tcPr>
    </w:tblStylePr>
  </w:style>
  <w:style w:type="table" w:styleId="748">
    <w:name w:val="Grid Table 7 Colorful - Accent 1"/>
    <w:basedOn w:val="843"/>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17BBA"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fill="FFFFFF"/>
        <w:tcBorders>
          <w:left w:val="none" w:color="000000" w:sz="4" w:space="0"/>
          <w:top w:val="none" w:color="000000" w:sz="4" w:space="0"/>
          <w:right w:val="single" w:color="000000" w:sz="4" w:space="0" w:themeColor="accent1" w:themeTint="80"/>
          <w:bottom w:val="none" w:color="000000" w:sz="4" w:space="0"/>
        </w:tcBorders>
      </w:tcPr>
    </w:tblStylePr>
    <w:tblStylePr w:type="firstRow">
      <w:rPr>
        <w:rFonts w:ascii="Arial" w:hAnsi="Arial"/>
        <w:b/>
        <w:color w:val="317BBA" w:themeColor="accen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accent1" w:themeTint="80"/>
        </w:tcBorders>
      </w:tcPr>
    </w:tblStylePr>
    <w:tblStylePr w:type="lastCol">
      <w:rPr>
        <w:rFonts w:ascii="Arial" w:hAnsi="Arial"/>
        <w:i/>
        <w:color w:val="317BBA" w:themeColor="accent1" w:themeTint="80" w:themeShade="95"/>
        <w:sz w:val="22"/>
      </w:rPr>
      <w:tcPr>
        <w:shd w:val="clear" w:color="FFFFFF" w:fill="FFFFFF"/>
        <w:tcBorders>
          <w:left w:val="single" w:color="000000" w:sz="4" w:space="0" w:themeColor="accent1" w:themeTint="80"/>
          <w:top w:val="none" w:color="000000" w:sz="4" w:space="0"/>
          <w:right w:val="none" w:color="000000" w:sz="4" w:space="0"/>
          <w:bottom w:val="none" w:color="000000" w:sz="4" w:space="0"/>
        </w:tcBorders>
      </w:tcPr>
    </w:tblStylePr>
    <w:tblStylePr w:type="lastRow">
      <w:rPr>
        <w:rFonts w:ascii="Arial" w:hAnsi="Arial"/>
        <w:b/>
        <w:color w:val="317BBA" w:themeColor="accent1" w:themeTint="80" w:themeShade="95"/>
        <w:sz w:val="22"/>
      </w:rPr>
      <w:tcPr>
        <w:shd w:val="clear" w:color="FFFFFF" w:fill="FFFFFF"/>
        <w:tcBorders>
          <w:left w:val="none" w:color="000000" w:sz="4" w:space="0"/>
          <w:top w:val="single" w:color="000000" w:sz="4" w:space="0" w:themeColor="accent1" w:themeTint="80"/>
          <w:right w:val="none" w:color="000000" w:sz="4" w:space="0"/>
          <w:bottom w:val="none" w:color="000000" w:sz="4" w:space="0"/>
        </w:tcBorders>
      </w:tcPr>
    </w:tblStylePr>
  </w:style>
  <w:style w:type="table" w:styleId="749">
    <w:name w:val="Grid Table 7 Colorful - Accent 2"/>
    <w:basedOn w:val="843"/>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b/>
        <w:color w:val="C95712" w:themeColor="accent2" w:themeTint="97" w:themeShade="95"/>
        <w:sz w:val="22"/>
      </w:rPr>
      <w:tcPr>
        <w:shd w:val="clear" w:color="FFFFFF" w:fill="FFFFFF"/>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color="FFFFFF" w:fill="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b/>
        <w:color w:val="C95712" w:themeColor="accent2" w:themeTint="97" w:themeShade="95"/>
        <w:sz w:val="22"/>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750">
    <w:name w:val="Grid Table 7 Colorful - Accent 3"/>
    <w:basedOn w:val="843"/>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60606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fill="FFFFFF"/>
        <w:tcBorders>
          <w:left w:val="none" w:color="000000" w:sz="4" w:space="0"/>
          <w:top w:val="none" w:color="000000" w:sz="4" w:space="0"/>
          <w:right w:val="single" w:color="000000" w:sz="4" w:space="0" w:themeColor="accent3" w:themeTint="FE"/>
          <w:bottom w:val="none" w:color="000000" w:sz="4" w:space="0"/>
        </w:tcBorders>
      </w:tcPr>
    </w:tblStylePr>
    <w:tblStylePr w:type="firstRow">
      <w:rPr>
        <w:rFonts w:ascii="Arial" w:hAnsi="Arial"/>
        <w:b/>
        <w:color w:val="606060" w:themeColor="accent3" w:themeTint="FE" w:themeShade="95"/>
        <w:sz w:val="22"/>
      </w:rPr>
      <w:tcPr>
        <w:shd w:val="clear" w:color="FFFFFF" w:fill="FFFFFF"/>
        <w:tcBorders>
          <w:left w:val="none" w:color="000000" w:sz="4" w:space="0"/>
          <w:top w:val="none" w:color="000000" w:sz="4" w:space="0"/>
          <w:right w:val="none" w:color="000000" w:sz="4" w:space="0"/>
          <w:bottom w:val="single" w:color="000000" w:sz="4" w:space="0" w:themeColor="accent3" w:themeTint="FE"/>
        </w:tcBorders>
      </w:tcPr>
    </w:tblStylePr>
    <w:tblStylePr w:type="lastCol">
      <w:rPr>
        <w:rFonts w:ascii="Arial" w:hAnsi="Arial"/>
        <w:i/>
        <w:color w:val="606060" w:themeColor="accent3" w:themeTint="FE" w:themeShade="95"/>
        <w:sz w:val="22"/>
      </w:rPr>
      <w:tcPr>
        <w:shd w:val="clear" w:color="FFFFFF" w:fill="FFFFFF"/>
        <w:tcBorders>
          <w:left w:val="single" w:color="000000" w:sz="4" w:space="0" w:themeColor="accent3" w:themeTint="FE"/>
          <w:top w:val="none" w:color="000000" w:sz="4" w:space="0"/>
          <w:right w:val="none" w:color="000000" w:sz="4" w:space="0"/>
          <w:bottom w:val="none" w:color="000000" w:sz="4" w:space="0"/>
        </w:tcBorders>
      </w:tcPr>
    </w:tblStylePr>
    <w:tblStylePr w:type="lastRow">
      <w:rPr>
        <w:rFonts w:ascii="Arial" w:hAnsi="Arial"/>
        <w:b/>
        <w:color w:val="606060" w:themeColor="accent3" w:themeTint="FE" w:themeShade="95"/>
        <w:sz w:val="22"/>
      </w:rPr>
      <w:tcPr>
        <w:shd w:val="clear" w:color="FFFFFF"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751">
    <w:name w:val="Grid Table 7 Colorful - Accent 4"/>
    <w:basedOn w:val="843"/>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b/>
        <w:color w:val="CD9600" w:themeColor="accent4"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color="FFFFFF" w:fill="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b/>
        <w:color w:val="CD9600" w:themeColor="accent4" w:themeTint="9A" w:themeShade="95"/>
        <w:sz w:val="22"/>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752">
    <w:name w:val="Grid Table 7 Colorful - Accent 5"/>
    <w:basedOn w:val="843"/>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54374"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fill="FFFFFF"/>
        <w:tcBorders>
          <w:left w:val="none" w:color="000000" w:sz="4" w:space="0"/>
          <w:top w:val="none" w:color="000000" w:sz="4" w:space="0"/>
          <w:right w:val="single" w:color="000000" w:sz="4" w:space="0" w:themeColor="accent5" w:themeTint="90"/>
          <w:bottom w:val="none" w:color="000000" w:sz="4" w:space="0"/>
        </w:tcBorders>
      </w:tcPr>
    </w:tblStylePr>
    <w:tblStylePr w:type="firstRow">
      <w:rPr>
        <w:rFonts w:ascii="Arial" w:hAnsi="Arial"/>
        <w:b/>
        <w:color w:val="254374" w:themeColor="accent5" w:themeShade="95"/>
        <w:sz w:val="22"/>
      </w:rPr>
      <w:tcPr>
        <w:shd w:val="clear" w:color="FFFFFF" w:fill="FFFFFF"/>
        <w:tcBorders>
          <w:left w:val="none" w:color="000000" w:sz="4" w:space="0"/>
          <w:top w:val="none" w:color="000000" w:sz="4" w:space="0"/>
          <w:right w:val="none" w:color="000000" w:sz="4" w:space="0"/>
          <w:bottom w:val="single" w:color="000000" w:sz="4" w:space="0" w:themeColor="accent5" w:themeTint="90"/>
        </w:tcBorders>
      </w:tcPr>
    </w:tblStylePr>
    <w:tblStylePr w:type="lastCol">
      <w:rPr>
        <w:rFonts w:ascii="Arial" w:hAnsi="Arial"/>
        <w:i/>
        <w:color w:val="254374" w:themeColor="accent5" w:themeShade="95"/>
        <w:sz w:val="22"/>
      </w:rPr>
      <w:tcPr>
        <w:shd w:val="clear" w:color="FFFFFF" w:fill="FFFFFF"/>
        <w:tcBorders>
          <w:left w:val="single" w:color="000000" w:sz="4" w:space="0" w:themeColor="accent5" w:themeTint="90"/>
          <w:top w:val="none" w:color="000000" w:sz="4" w:space="0"/>
          <w:right w:val="none" w:color="000000" w:sz="4" w:space="0"/>
          <w:bottom w:val="none" w:color="000000" w:sz="4" w:space="0"/>
        </w:tcBorders>
      </w:tcPr>
    </w:tblStylePr>
    <w:tblStylePr w:type="lastRow">
      <w:rPr>
        <w:rFonts w:ascii="Arial" w:hAnsi="Arial"/>
        <w:b/>
        <w:color w:val="254374" w:themeColor="accent5" w:themeShade="95"/>
        <w:sz w:val="22"/>
      </w:rPr>
      <w:tcPr>
        <w:shd w:val="clear" w:color="FFFFFF" w:fill="FFFFFF"/>
        <w:tcBorders>
          <w:left w:val="none" w:color="000000" w:sz="4" w:space="0"/>
          <w:top w:val="single" w:color="000000" w:sz="4" w:space="0" w:themeColor="accent5" w:themeTint="90"/>
          <w:right w:val="none" w:color="000000" w:sz="4" w:space="0"/>
          <w:bottom w:val="none" w:color="000000" w:sz="4" w:space="0"/>
        </w:tcBorders>
      </w:tcPr>
    </w:tblStylePr>
  </w:style>
  <w:style w:type="table" w:styleId="753">
    <w:name w:val="Grid Table 7 Colorful - Accent 6"/>
    <w:basedOn w:val="843"/>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26429" w:themeColor="accent6" w:themeShade="95"/>
        <w:sz w:val="22"/>
      </w:rPr>
      <w:tcPr>
        <w:shd w:val="clear" w:color="FFFFFF" w:fill="FFFFFF"/>
      </w:tcPr>
    </w:tblStylePr>
    <w:tblStylePr w:type="band1Vert">
      <w:tcPr>
        <w:shd w:val="clear" w:color="FFFFFF" w:fill="FFFFFF"/>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fill="FFFFFF"/>
        <w:tcBorders>
          <w:left w:val="none" w:color="000000" w:sz="4" w:space="0"/>
          <w:top w:val="none" w:color="000000" w:sz="4" w:space="0"/>
          <w:right w:val="single" w:color="000000" w:sz="4" w:space="0" w:themeColor="accent6" w:themeTint="90"/>
          <w:bottom w:val="none" w:color="000000" w:sz="4" w:space="0"/>
        </w:tcBorders>
      </w:tcPr>
    </w:tblStylePr>
    <w:tblStylePr w:type="firstRow">
      <w:rPr>
        <w:rFonts w:ascii="Arial" w:hAnsi="Arial"/>
        <w:b/>
        <w:color w:val="426429" w:themeColor="accent6" w:themeShade="95"/>
        <w:sz w:val="22"/>
      </w:rPr>
      <w:tcPr>
        <w:shd w:val="clear" w:color="FFFFFF" w:fill="FFFFFF"/>
        <w:tcBorders>
          <w:left w:val="none" w:color="000000" w:sz="4" w:space="0"/>
          <w:top w:val="none" w:color="000000" w:sz="4" w:space="0"/>
          <w:right w:val="none" w:color="000000" w:sz="4" w:space="0"/>
          <w:bottom w:val="single" w:color="000000" w:sz="4" w:space="0" w:themeColor="accent6" w:themeTint="90"/>
        </w:tcBorders>
      </w:tcPr>
    </w:tblStylePr>
    <w:tblStylePr w:type="lastCol">
      <w:rPr>
        <w:rFonts w:ascii="Arial" w:hAnsi="Arial"/>
        <w:i/>
        <w:color w:val="426429" w:themeColor="accent6" w:themeShade="95"/>
        <w:sz w:val="22"/>
      </w:rPr>
      <w:tcPr>
        <w:shd w:val="clear" w:color="FFFFFF" w:fill="FFFFFF"/>
        <w:tcBorders>
          <w:left w:val="single" w:color="000000" w:sz="4" w:space="0" w:themeColor="accent6" w:themeTint="90"/>
          <w:top w:val="none" w:color="000000" w:sz="4" w:space="0"/>
          <w:right w:val="none" w:color="000000" w:sz="4" w:space="0"/>
          <w:bottom w:val="none" w:color="000000" w:sz="4" w:space="0"/>
        </w:tcBorders>
      </w:tcPr>
    </w:tblStylePr>
    <w:tblStylePr w:type="lastRow">
      <w:rPr>
        <w:rFonts w:ascii="Arial" w:hAnsi="Arial"/>
        <w:b/>
        <w:color w:val="426429" w:themeColor="accent6" w:themeShade="95"/>
        <w:sz w:val="22"/>
      </w:rPr>
      <w:tcPr>
        <w:shd w:val="clear" w:color="FFFFFF" w:fill="FFFFFF"/>
        <w:tcBorders>
          <w:left w:val="none" w:color="000000" w:sz="4" w:space="0"/>
          <w:top w:val="single" w:color="000000" w:sz="4" w:space="0" w:themeColor="accent6" w:themeTint="90"/>
          <w:right w:val="none" w:color="000000" w:sz="4" w:space="0"/>
          <w:bottom w:val="none" w:color="000000" w:sz="4" w:space="0"/>
        </w:tcBorders>
      </w:tcPr>
    </w:tblStylePr>
  </w:style>
  <w:style w:type="table" w:styleId="754">
    <w:name w:val="List Table 1 Light"/>
    <w:basedOn w:val="84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755">
    <w:name w:val="List Table 1 Light - Accent 1"/>
    <w:basedOn w:val="84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756">
    <w:name w:val="List Table 1 Light - Accent 2"/>
    <w:basedOn w:val="84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757">
    <w:name w:val="List Table 1 Light - Accent 3"/>
    <w:basedOn w:val="84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758">
    <w:name w:val="List Table 1 Light - Accent 4"/>
    <w:basedOn w:val="84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759">
    <w:name w:val="List Table 1 Light - Accent 5"/>
    <w:basedOn w:val="84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760">
    <w:name w:val="List Table 1 Light - Accent 6"/>
    <w:basedOn w:val="84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761">
    <w:name w:val="List Table 2"/>
    <w:basedOn w:val="843"/>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762">
    <w:name w:val="List Table 2 - Accent 1"/>
    <w:basedOn w:val="843"/>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763">
    <w:name w:val="List Table 2 - Accent 2"/>
    <w:basedOn w:val="843"/>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764">
    <w:name w:val="List Table 2 - Accent 3"/>
    <w:basedOn w:val="843"/>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765">
    <w:name w:val="List Table 2 - Accent 4"/>
    <w:basedOn w:val="843"/>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766">
    <w:name w:val="List Table 2 - Accent 5"/>
    <w:basedOn w:val="843"/>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767">
    <w:name w:val="List Table 2 - Accent 6"/>
    <w:basedOn w:val="843"/>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768">
    <w:name w:val="List Table 3"/>
    <w:basedOn w:val="843"/>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9">
    <w:name w:val="List Table 3 - Accent 1"/>
    <w:basedOn w:val="843"/>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70">
    <w:name w:val="List Table 3 - Accent 2"/>
    <w:basedOn w:val="843"/>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71">
    <w:name w:val="List Table 3 - Accent 3"/>
    <w:basedOn w:val="843"/>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72">
    <w:name w:val="List Table 3 - Accent 4"/>
    <w:basedOn w:val="843"/>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73">
    <w:name w:val="List Table 3 - Accent 5"/>
    <w:basedOn w:val="843"/>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74">
    <w:name w:val="List Table 3 - Accent 6"/>
    <w:basedOn w:val="843"/>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75">
    <w:name w:val="List Table 4"/>
    <w:basedOn w:val="843"/>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76">
    <w:name w:val="List Table 4 - Accent 1"/>
    <w:basedOn w:val="843"/>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77">
    <w:name w:val="List Table 4 - Accent 2"/>
    <w:basedOn w:val="843"/>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78">
    <w:name w:val="List Table 4 - Accent 3"/>
    <w:basedOn w:val="843"/>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79">
    <w:name w:val="List Table 4 - Accent 4"/>
    <w:basedOn w:val="843"/>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80">
    <w:name w:val="List Table 4 - Accent 5"/>
    <w:basedOn w:val="843"/>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81">
    <w:name w:val="List Table 4 - Accent 6"/>
    <w:basedOn w:val="843"/>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82">
    <w:name w:val="List Table 5 Dark"/>
    <w:basedOn w:val="843"/>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3">
    <w:name w:val="List Table 5 Dark - Accent 1"/>
    <w:basedOn w:val="843"/>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4">
    <w:name w:val="List Table 5 Dark - Accent 2"/>
    <w:basedOn w:val="843"/>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5">
    <w:name w:val="List Table 5 Dark - Accent 3"/>
    <w:basedOn w:val="843"/>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6">
    <w:name w:val="List Table 5 Dark - Accent 4"/>
    <w:basedOn w:val="843"/>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7">
    <w:name w:val="List Table 5 Dark - Accent 5"/>
    <w:basedOn w:val="843"/>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8">
    <w:name w:val="List Table 5 Dark - Accent 6"/>
    <w:basedOn w:val="843"/>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9">
    <w:name w:val="List Table 6 Colorful"/>
    <w:basedOn w:val="843"/>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color="FFFFFF" w:fill="FFFFFF"/>
      </w:tcPr>
    </w:tblStylePr>
    <w:tblStylePr w:type="band1Vert">
      <w:tcPr>
        <w:shd w:val="clear" w:color="FFFFFF" w:fill="FFFFFF"/>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790">
    <w:name w:val="List Table 6 Colorful - Accent 1"/>
    <w:basedOn w:val="843"/>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sz="4" w:space="0" w:themeColor="accent1"/>
        </w:tcBorders>
      </w:tcPr>
    </w:tblStylePr>
    <w:tblStylePr w:type="lastCol">
      <w:rPr>
        <w:b/>
        <w:color w:val="245D8D" w:themeColor="accent1" w:themeShade="95"/>
      </w:rPr>
    </w:tblStylePr>
    <w:tblStylePr w:type="lastRow">
      <w:rPr>
        <w:b/>
        <w:color w:val="245D8D" w:themeColor="accent1" w:themeShade="95"/>
      </w:rPr>
      <w:tcPr>
        <w:tcBorders>
          <w:top w:val="single" w:color="000000" w:sz="4" w:space="0" w:themeColor="accent1"/>
        </w:tcBorders>
      </w:tcPr>
    </w:tblStylePr>
  </w:style>
  <w:style w:type="table" w:styleId="791">
    <w:name w:val="List Table 6 Colorful - Accent 2"/>
    <w:basedOn w:val="843"/>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4"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sz="4" w:space="0" w:themeColor="accent2" w:themeTint="97"/>
        </w:tcBorders>
      </w:tcPr>
    </w:tblStylePr>
  </w:style>
  <w:style w:type="table" w:styleId="792">
    <w:name w:val="List Table 6 Colorful - Accent 3"/>
    <w:basedOn w:val="843"/>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sz="4" w:space="0" w:themeColor="accent3" w:themeTint="98"/>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sz="4" w:space="0" w:themeColor="accent3" w:themeTint="98"/>
        </w:tcBorders>
      </w:tcPr>
    </w:tblStylePr>
  </w:style>
  <w:style w:type="table" w:styleId="793">
    <w:name w:val="List Table 6 Colorful - Accent 4"/>
    <w:basedOn w:val="843"/>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4"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sz="4" w:space="0" w:themeColor="accent4" w:themeTint="9A"/>
        </w:tcBorders>
      </w:tcPr>
    </w:tblStylePr>
  </w:style>
  <w:style w:type="table" w:styleId="794">
    <w:name w:val="List Table 6 Colorful - Accent 5"/>
    <w:basedOn w:val="843"/>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sz="4" w:space="0" w:themeColor="accent5" w:themeTint="9A"/>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sz="4" w:space="0" w:themeColor="accent5" w:themeTint="9A"/>
        </w:tcBorders>
      </w:tcPr>
    </w:tblStylePr>
  </w:style>
  <w:style w:type="table" w:styleId="795">
    <w:name w:val="List Table 6 Colorful - Accent 6"/>
    <w:basedOn w:val="843"/>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sz="4" w:space="0" w:themeColor="accent6" w:themeTint="98"/>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sz="4" w:space="0" w:themeColor="accent6" w:themeTint="98"/>
        </w:tcBorders>
      </w:tcPr>
    </w:tblStylePr>
  </w:style>
  <w:style w:type="table" w:styleId="796">
    <w:name w:val="List Table 7 Colorful"/>
    <w:basedOn w:val="843"/>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i/>
        <w:color w:val="4A4A4A" w:themeColor="tex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color="FFFFFF" w:fill="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i/>
        <w:color w:val="4A4A4A" w:themeColor="text1" w:themeTint="80" w:themeShade="95"/>
        <w:sz w:val="22"/>
      </w:rPr>
      <w:tcPr>
        <w:shd w:val="clear" w:color="FFFFFF" w:fill="FFFFFF"/>
        <w:tcBorders>
          <w:left w:val="none" w:color="000000" w:sz="4" w:space="0"/>
          <w:top w:val="single" w:color="000000" w:sz="4" w:space="0" w:themeColor="text1" w:themeTint="80"/>
          <w:right w:val="none" w:color="000000" w:sz="4" w:space="0"/>
          <w:bottom w:val="none" w:color="000000" w:sz="4" w:space="0"/>
        </w:tcBorders>
      </w:tcPr>
    </w:tblStylePr>
    <w:tblStylePr w:type="wholeTable">
      <w:rPr>
        <w:rFonts w:ascii="Arial" w:hAnsi="Arial"/>
        <w:color w:val="4A4A4A" w:themeColor="text1" w:themeTint="80" w:themeShade="95"/>
        <w:sz w:val="22"/>
      </w:rPr>
    </w:tblStylePr>
  </w:style>
  <w:style w:type="table" w:styleId="797">
    <w:name w:val="List Table 7 Colorful - Accent 1"/>
    <w:basedOn w:val="843"/>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45D8D"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fill="FFFFFF"/>
        <w:tcBorders>
          <w:left w:val="none" w:color="000000" w:sz="4" w:space="0"/>
          <w:top w:val="none" w:color="000000" w:sz="4" w:space="0"/>
          <w:right w:val="single" w:color="000000" w:sz="4" w:space="0" w:themeColor="accent1"/>
          <w:bottom w:val="none" w:color="000000" w:sz="4" w:space="0"/>
        </w:tcBorders>
      </w:tcPr>
    </w:tblStylePr>
    <w:tblStylePr w:type="firstRow">
      <w:rPr>
        <w:rFonts w:ascii="Arial" w:hAnsi="Arial"/>
        <w:i/>
        <w:color w:val="245D8D" w:themeColor="accent1" w:themeShade="95"/>
        <w:sz w:val="22"/>
      </w:rPr>
      <w:tcPr>
        <w:shd w:val="clear" w:color="FFFFFF" w:fill="FFFFFF"/>
        <w:tcBorders>
          <w:left w:val="none" w:color="000000" w:sz="4" w:space="0"/>
          <w:top w:val="none" w:color="000000" w:sz="4" w:space="0"/>
          <w:right w:val="none" w:color="000000" w:sz="4" w:space="0"/>
          <w:bottom w:val="single" w:color="000000" w:sz="4" w:space="0" w:themeColor="accent1"/>
        </w:tcBorders>
      </w:tcPr>
    </w:tblStylePr>
    <w:tblStylePr w:type="lastCol">
      <w:rPr>
        <w:rFonts w:ascii="Arial" w:hAnsi="Arial"/>
        <w:i/>
        <w:color w:val="245D8D" w:themeColor="accent1" w:themeShade="95"/>
        <w:sz w:val="22"/>
      </w:rPr>
      <w:tcPr>
        <w:shd w:val="clear" w:color="FFFFFF" w:fill="FFFFFF"/>
        <w:tcBorders>
          <w:left w:val="single" w:color="000000" w:sz="4" w:space="0" w:themeColor="accent1"/>
          <w:top w:val="none" w:color="000000" w:sz="4" w:space="0"/>
          <w:right w:val="none" w:color="000000" w:sz="4" w:space="0"/>
          <w:bottom w:val="none" w:color="000000" w:sz="4" w:space="0"/>
        </w:tcBorders>
      </w:tcPr>
    </w:tblStylePr>
    <w:tblStylePr w:type="lastRow">
      <w:rPr>
        <w:rFonts w:ascii="Arial" w:hAnsi="Arial"/>
        <w:i/>
        <w:color w:val="245D8D" w:themeColor="accent1" w:themeShade="95"/>
        <w:sz w:val="22"/>
      </w:rPr>
      <w:tcPr>
        <w:shd w:val="clear" w:color="FFFFFF" w:fill="FFFFFF"/>
        <w:tcBorders>
          <w:left w:val="none" w:color="000000" w:sz="4" w:space="0"/>
          <w:top w:val="single" w:color="000000" w:sz="4" w:space="0" w:themeColor="accent1"/>
          <w:right w:val="none" w:color="000000" w:sz="4" w:space="0"/>
          <w:bottom w:val="none" w:color="000000" w:sz="4" w:space="0"/>
        </w:tcBorders>
      </w:tcPr>
    </w:tblStylePr>
    <w:tblStylePr w:type="wholeTable">
      <w:rPr>
        <w:rFonts w:ascii="Arial" w:hAnsi="Arial"/>
        <w:color w:val="245D8D" w:themeColor="accent1" w:themeShade="95"/>
        <w:sz w:val="22"/>
      </w:rPr>
    </w:tblStylePr>
  </w:style>
  <w:style w:type="table" w:styleId="798">
    <w:name w:val="List Table 7 Colorful - Accent 2"/>
    <w:basedOn w:val="843"/>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i/>
        <w:color w:val="C95712" w:themeColor="accent2" w:themeTint="97" w:themeShade="95"/>
        <w:sz w:val="22"/>
      </w:rPr>
      <w:tcPr>
        <w:shd w:val="clear" w:color="FFFFFF" w:fill="FFFFFF"/>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color="FFFFFF" w:fill="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i/>
        <w:color w:val="C95712" w:themeColor="accent2" w:themeTint="97" w:themeShade="95"/>
        <w:sz w:val="22"/>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tblStylePr w:type="wholeTable">
      <w:rPr>
        <w:rFonts w:ascii="Arial" w:hAnsi="Arial"/>
        <w:color w:val="C95712" w:themeColor="accent2" w:themeTint="97" w:themeShade="95"/>
        <w:sz w:val="22"/>
      </w:rPr>
    </w:tblStylePr>
  </w:style>
  <w:style w:type="table" w:styleId="799">
    <w:name w:val="List Table 7 Colorful - Accent 3"/>
    <w:basedOn w:val="843"/>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57575"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fill="FFFFFF"/>
        <w:tcBorders>
          <w:left w:val="none" w:color="000000" w:sz="4" w:space="0"/>
          <w:top w:val="none" w:color="000000" w:sz="4" w:space="0"/>
          <w:right w:val="single" w:color="000000" w:sz="4" w:space="0" w:themeColor="accent3" w:themeTint="98"/>
          <w:bottom w:val="none" w:color="000000" w:sz="4" w:space="0"/>
        </w:tcBorders>
      </w:tcPr>
    </w:tblStylePr>
    <w:tblStylePr w:type="firstRow">
      <w:rPr>
        <w:rFonts w:ascii="Arial" w:hAnsi="Arial"/>
        <w:i/>
        <w:color w:val="757575" w:themeColor="accent3" w:themeTint="98" w:themeShade="95"/>
        <w:sz w:val="22"/>
      </w:rPr>
      <w:tcPr>
        <w:shd w:val="clear" w:color="FFFFFF" w:fill="FFFFFF"/>
        <w:tcBorders>
          <w:left w:val="none" w:color="000000" w:sz="4" w:space="0"/>
          <w:top w:val="none" w:color="000000" w:sz="4" w:space="0"/>
          <w:right w:val="none" w:color="000000" w:sz="4" w:space="0"/>
          <w:bottom w:val="single" w:color="000000" w:sz="4" w:space="0" w:themeColor="accent3" w:themeTint="98"/>
        </w:tcBorders>
      </w:tcPr>
    </w:tblStylePr>
    <w:tblStylePr w:type="lastCol">
      <w:rPr>
        <w:rFonts w:ascii="Arial" w:hAnsi="Arial"/>
        <w:i/>
        <w:color w:val="757575" w:themeColor="accent3" w:themeTint="98" w:themeShade="95"/>
        <w:sz w:val="22"/>
      </w:rPr>
      <w:tcPr>
        <w:shd w:val="clear" w:color="FFFFFF" w:fill="FFFFFF"/>
        <w:tcBorders>
          <w:left w:val="single" w:color="000000" w:sz="4" w:space="0" w:themeColor="accent3" w:themeTint="98"/>
          <w:top w:val="none" w:color="000000" w:sz="4" w:space="0"/>
          <w:right w:val="none" w:color="000000" w:sz="4" w:space="0"/>
          <w:bottom w:val="none" w:color="000000" w:sz="4" w:space="0"/>
        </w:tcBorders>
      </w:tcPr>
    </w:tblStylePr>
    <w:tblStylePr w:type="lastRow">
      <w:rPr>
        <w:rFonts w:ascii="Arial" w:hAnsi="Arial"/>
        <w:i/>
        <w:color w:val="757575" w:themeColor="accent3" w:themeTint="98" w:themeShade="95"/>
        <w:sz w:val="22"/>
      </w:rPr>
      <w:tcPr>
        <w:shd w:val="clear" w:color="FFFFFF" w:fill="FFFFFF"/>
        <w:tcBorders>
          <w:left w:val="none" w:color="000000" w:sz="4" w:space="0"/>
          <w:top w:val="single" w:color="000000" w:sz="4" w:space="0" w:themeColor="accent3" w:themeTint="98"/>
          <w:right w:val="none" w:color="000000" w:sz="4" w:space="0"/>
          <w:bottom w:val="none" w:color="000000" w:sz="4" w:space="0"/>
        </w:tcBorders>
      </w:tcPr>
    </w:tblStylePr>
    <w:tblStylePr w:type="wholeTable">
      <w:rPr>
        <w:rFonts w:ascii="Arial" w:hAnsi="Arial"/>
        <w:color w:val="757575" w:themeColor="accent3" w:themeTint="98" w:themeShade="95"/>
        <w:sz w:val="22"/>
      </w:rPr>
    </w:tblStylePr>
  </w:style>
  <w:style w:type="table" w:styleId="800">
    <w:name w:val="List Table 7 Colorful - Accent 4"/>
    <w:basedOn w:val="843"/>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i/>
        <w:color w:val="CD9600" w:themeColor="accent4"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color="FFFFFF" w:fill="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i/>
        <w:color w:val="CD9600" w:themeColor="accent4" w:themeTint="9A" w:themeShade="95"/>
        <w:sz w:val="22"/>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tblStylePr w:type="wholeTable">
      <w:rPr>
        <w:rFonts w:ascii="Arial" w:hAnsi="Arial"/>
        <w:color w:val="CD9600" w:themeColor="accent4" w:themeTint="9A" w:themeShade="95"/>
        <w:sz w:val="22"/>
      </w:rPr>
    </w:tblStylePr>
  </w:style>
  <w:style w:type="table" w:styleId="801">
    <w:name w:val="List Table 7 Colorful - Accent 5"/>
    <w:basedOn w:val="843"/>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5E9E"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fill="FFFFFF"/>
        <w:tcBorders>
          <w:left w:val="none" w:color="000000" w:sz="4" w:space="0"/>
          <w:top w:val="none" w:color="000000" w:sz="4" w:space="0"/>
          <w:right w:val="single" w:color="000000" w:sz="4" w:space="0" w:themeColor="accent5" w:themeTint="9A"/>
          <w:bottom w:val="none" w:color="000000" w:sz="4" w:space="0"/>
        </w:tcBorders>
      </w:tcPr>
    </w:tblStylePr>
    <w:tblStylePr w:type="firstRow">
      <w:rPr>
        <w:rFonts w:ascii="Arial" w:hAnsi="Arial"/>
        <w:i/>
        <w:color w:val="335E9E" w:themeColor="accent5"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5" w:themeTint="9A"/>
        </w:tcBorders>
      </w:tcPr>
    </w:tblStylePr>
    <w:tblStylePr w:type="lastCol">
      <w:rPr>
        <w:rFonts w:ascii="Arial" w:hAnsi="Arial"/>
        <w:i/>
        <w:color w:val="335E9E" w:themeColor="accent5" w:themeTint="9A" w:themeShade="95"/>
        <w:sz w:val="22"/>
      </w:rPr>
      <w:tcPr>
        <w:shd w:val="clear" w:color="FFFFFF" w:fill="FFFFFF"/>
        <w:tcBorders>
          <w:left w:val="single" w:color="000000" w:sz="4" w:space="0" w:themeColor="accent5" w:themeTint="9A"/>
          <w:top w:val="none" w:color="000000" w:sz="4" w:space="0"/>
          <w:right w:val="none" w:color="000000" w:sz="4" w:space="0"/>
          <w:bottom w:val="none" w:color="000000" w:sz="4" w:space="0"/>
        </w:tcBorders>
      </w:tcPr>
    </w:tblStylePr>
    <w:tblStylePr w:type="lastRow">
      <w:rPr>
        <w:rFonts w:ascii="Arial" w:hAnsi="Arial"/>
        <w:i/>
        <w:color w:val="335E9E" w:themeColor="accent5" w:themeTint="9A" w:themeShade="95"/>
        <w:sz w:val="22"/>
      </w:rPr>
      <w:tcPr>
        <w:shd w:val="clear" w:color="FFFFFF" w:fill="FFFFFF"/>
        <w:tcBorders>
          <w:left w:val="none" w:color="000000" w:sz="4" w:space="0"/>
          <w:top w:val="single" w:color="000000" w:sz="4" w:space="0" w:themeColor="accent5" w:themeTint="9A"/>
          <w:right w:val="none" w:color="000000" w:sz="4" w:space="0"/>
          <w:bottom w:val="none" w:color="000000" w:sz="4" w:space="0"/>
        </w:tcBorders>
      </w:tcPr>
    </w:tblStylePr>
    <w:tblStylePr w:type="wholeTable">
      <w:rPr>
        <w:rFonts w:ascii="Arial" w:hAnsi="Arial"/>
        <w:color w:val="335E9E" w:themeColor="accent5" w:themeTint="9A" w:themeShade="95"/>
        <w:sz w:val="22"/>
      </w:rPr>
    </w:tblStylePr>
  </w:style>
  <w:style w:type="table" w:styleId="802">
    <w:name w:val="List Table 7 Colorful - Accent 6"/>
    <w:basedOn w:val="843"/>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5F8F3C"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fill="FFFFFF"/>
        <w:tcBorders>
          <w:left w:val="none" w:color="000000" w:sz="4" w:space="0"/>
          <w:top w:val="none" w:color="000000" w:sz="4" w:space="0"/>
          <w:right w:val="single" w:color="000000" w:sz="4" w:space="0" w:themeColor="accent6" w:themeTint="98"/>
          <w:bottom w:val="none" w:color="000000" w:sz="4" w:space="0"/>
        </w:tcBorders>
      </w:tcPr>
    </w:tblStylePr>
    <w:tblStylePr w:type="firstRow">
      <w:rPr>
        <w:rFonts w:ascii="Arial" w:hAnsi="Arial"/>
        <w:i/>
        <w:color w:val="5F8F3C" w:themeColor="accent6" w:themeTint="98" w:themeShade="95"/>
        <w:sz w:val="22"/>
      </w:rPr>
      <w:tcPr>
        <w:shd w:val="clear" w:color="FFFFFF" w:fill="FFFFFF"/>
        <w:tcBorders>
          <w:left w:val="none" w:color="000000" w:sz="4" w:space="0"/>
          <w:top w:val="none" w:color="000000" w:sz="4" w:space="0"/>
          <w:right w:val="none" w:color="000000" w:sz="4" w:space="0"/>
          <w:bottom w:val="single" w:color="000000" w:sz="4" w:space="0" w:themeColor="accent6" w:themeTint="98"/>
        </w:tcBorders>
      </w:tcPr>
    </w:tblStylePr>
    <w:tblStylePr w:type="lastCol">
      <w:rPr>
        <w:rFonts w:ascii="Arial" w:hAnsi="Arial"/>
        <w:i/>
        <w:color w:val="5F8F3C" w:themeColor="accent6" w:themeTint="98" w:themeShade="95"/>
        <w:sz w:val="22"/>
      </w:rPr>
      <w:tcPr>
        <w:shd w:val="clear" w:color="FFFFFF" w:fill="FFFFFF"/>
        <w:tcBorders>
          <w:left w:val="single" w:color="000000" w:sz="4" w:space="0" w:themeColor="accent6" w:themeTint="98"/>
          <w:top w:val="none" w:color="000000" w:sz="4" w:space="0"/>
          <w:right w:val="none" w:color="000000" w:sz="4" w:space="0"/>
          <w:bottom w:val="none" w:color="000000" w:sz="4" w:space="0"/>
        </w:tcBorders>
      </w:tcPr>
    </w:tblStylePr>
    <w:tblStylePr w:type="lastRow">
      <w:rPr>
        <w:rFonts w:ascii="Arial" w:hAnsi="Arial"/>
        <w:i/>
        <w:color w:val="5F8F3C" w:themeColor="accent6" w:themeTint="98" w:themeShade="95"/>
        <w:sz w:val="22"/>
      </w:rPr>
      <w:tcPr>
        <w:shd w:val="clear" w:color="FFFFFF" w:fill="FFFFFF"/>
        <w:tcBorders>
          <w:left w:val="none" w:color="000000" w:sz="4" w:space="0"/>
          <w:top w:val="single" w:color="000000" w:sz="4" w:space="0" w:themeColor="accent6" w:themeTint="98"/>
          <w:right w:val="none" w:color="000000" w:sz="4" w:space="0"/>
          <w:bottom w:val="none" w:color="000000" w:sz="4" w:space="0"/>
        </w:tcBorders>
      </w:tcPr>
    </w:tblStylePr>
    <w:tblStylePr w:type="wholeTable">
      <w:rPr>
        <w:rFonts w:ascii="Arial" w:hAnsi="Arial"/>
        <w:color w:val="5F8F3C" w:themeColor="accent6" w:themeTint="98" w:themeShade="95"/>
        <w:sz w:val="22"/>
      </w:rPr>
    </w:tblStylePr>
  </w:style>
  <w:style w:type="table" w:styleId="803">
    <w:name w:val="Lined - Accent"/>
    <w:basedOn w:val="84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04">
    <w:name w:val="Lined - Accent 1"/>
    <w:basedOn w:val="84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05">
    <w:name w:val="Lined - Accent 2"/>
    <w:basedOn w:val="84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06">
    <w:name w:val="Lined - Accent 3"/>
    <w:basedOn w:val="84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07">
    <w:name w:val="Lined - Accent 4"/>
    <w:basedOn w:val="84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08">
    <w:name w:val="Lined - Accent 5"/>
    <w:basedOn w:val="84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09">
    <w:name w:val="Lined - Accent 6"/>
    <w:basedOn w:val="84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10">
    <w:name w:val="Bordered &amp; Lined - Accent"/>
    <w:basedOn w:val="843"/>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11">
    <w:name w:val="Bordered &amp; Lined - Accent 1"/>
    <w:basedOn w:val="843"/>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12">
    <w:name w:val="Bordered &amp; Lined - Accent 2"/>
    <w:basedOn w:val="843"/>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13">
    <w:name w:val="Bordered &amp; Lined - Accent 3"/>
    <w:basedOn w:val="843"/>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14">
    <w:name w:val="Bordered &amp; Lined - Accent 4"/>
    <w:basedOn w:val="843"/>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15">
    <w:name w:val="Bordered &amp; Lined - Accent 5"/>
    <w:basedOn w:val="843"/>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16">
    <w:name w:val="Bordered &amp; Lined - Accent 6"/>
    <w:basedOn w:val="843"/>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17">
    <w:name w:val="Bordered"/>
    <w:basedOn w:val="843"/>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818">
    <w:name w:val="Bordered - Accent 1"/>
    <w:basedOn w:val="843"/>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819">
    <w:name w:val="Bordered - Accent 2"/>
    <w:basedOn w:val="843"/>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820">
    <w:name w:val="Bordered - Accent 3"/>
    <w:basedOn w:val="843"/>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821">
    <w:name w:val="Bordered - Accent 4"/>
    <w:basedOn w:val="843"/>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822">
    <w:name w:val="Bordered - Accent 5"/>
    <w:basedOn w:val="843"/>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823">
    <w:name w:val="Bordered - Accent 6"/>
    <w:basedOn w:val="843"/>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character" w:styleId="824">
    <w:name w:val="Hyperlink"/>
    <w:uiPriority w:val="99"/>
    <w:unhideWhenUsed/>
    <w:rPr>
      <w:color w:val="0000FF" w:themeColor="hyperlink"/>
      <w:u w:val="single"/>
    </w:rPr>
  </w:style>
  <w:style w:type="paragraph" w:styleId="825">
    <w:name w:val="footnote text"/>
    <w:basedOn w:val="842"/>
    <w:link w:val="826"/>
    <w:uiPriority w:val="99"/>
    <w:semiHidden/>
    <w:unhideWhenUsed/>
    <w:rPr>
      <w:sz w:val="18"/>
    </w:rPr>
    <w:pPr>
      <w:spacing w:lineRule="auto" w:line="240" w:after="40"/>
    </w:pPr>
  </w:style>
  <w:style w:type="character" w:styleId="826">
    <w:name w:val="Footnote Text Char"/>
    <w:link w:val="825"/>
    <w:uiPriority w:val="99"/>
    <w:rPr>
      <w:sz w:val="18"/>
    </w:rPr>
  </w:style>
  <w:style w:type="character" w:styleId="827">
    <w:name w:val="footnote reference"/>
    <w:uiPriority w:val="99"/>
    <w:unhideWhenUsed/>
    <w:rPr>
      <w:vertAlign w:val="superscript"/>
    </w:rPr>
  </w:style>
  <w:style w:type="paragraph" w:styleId="828">
    <w:name w:val="endnote text"/>
    <w:basedOn w:val="842"/>
    <w:link w:val="829"/>
    <w:uiPriority w:val="99"/>
    <w:semiHidden/>
    <w:unhideWhenUsed/>
    <w:rPr>
      <w:sz w:val="20"/>
    </w:rPr>
    <w:pPr>
      <w:spacing w:lineRule="auto" w:line="240" w:after="0"/>
    </w:pPr>
  </w:style>
  <w:style w:type="character" w:styleId="829">
    <w:name w:val="Endnote Text Char"/>
    <w:link w:val="828"/>
    <w:uiPriority w:val="99"/>
    <w:rPr>
      <w:sz w:val="20"/>
    </w:rPr>
  </w:style>
  <w:style w:type="character" w:styleId="830">
    <w:name w:val="endnote reference"/>
    <w:uiPriority w:val="99"/>
    <w:semiHidden/>
    <w:unhideWhenUsed/>
    <w:rPr>
      <w:vertAlign w:val="superscript"/>
    </w:rPr>
  </w:style>
  <w:style w:type="paragraph" w:styleId="831">
    <w:name w:val="toc 1"/>
    <w:basedOn w:val="842"/>
    <w:next w:val="842"/>
    <w:uiPriority w:val="39"/>
    <w:unhideWhenUsed/>
    <w:pPr>
      <w:ind w:left="0" w:right="0" w:firstLine="0"/>
      <w:spacing w:after="57"/>
    </w:pPr>
  </w:style>
  <w:style w:type="paragraph" w:styleId="832">
    <w:name w:val="toc 2"/>
    <w:basedOn w:val="842"/>
    <w:next w:val="842"/>
    <w:uiPriority w:val="39"/>
    <w:unhideWhenUsed/>
    <w:pPr>
      <w:ind w:left="283" w:right="0" w:firstLine="0"/>
      <w:spacing w:after="57"/>
    </w:pPr>
  </w:style>
  <w:style w:type="paragraph" w:styleId="833">
    <w:name w:val="toc 3"/>
    <w:basedOn w:val="842"/>
    <w:next w:val="842"/>
    <w:uiPriority w:val="39"/>
    <w:unhideWhenUsed/>
    <w:pPr>
      <w:ind w:left="567" w:right="0" w:firstLine="0"/>
      <w:spacing w:after="57"/>
    </w:pPr>
  </w:style>
  <w:style w:type="paragraph" w:styleId="834">
    <w:name w:val="toc 4"/>
    <w:basedOn w:val="842"/>
    <w:next w:val="842"/>
    <w:uiPriority w:val="39"/>
    <w:unhideWhenUsed/>
    <w:pPr>
      <w:ind w:left="850" w:right="0" w:firstLine="0"/>
      <w:spacing w:after="57"/>
    </w:pPr>
  </w:style>
  <w:style w:type="paragraph" w:styleId="835">
    <w:name w:val="toc 5"/>
    <w:basedOn w:val="842"/>
    <w:next w:val="842"/>
    <w:uiPriority w:val="39"/>
    <w:unhideWhenUsed/>
    <w:pPr>
      <w:ind w:left="1134" w:right="0" w:firstLine="0"/>
      <w:spacing w:after="57"/>
    </w:pPr>
  </w:style>
  <w:style w:type="paragraph" w:styleId="836">
    <w:name w:val="toc 6"/>
    <w:basedOn w:val="842"/>
    <w:next w:val="842"/>
    <w:uiPriority w:val="39"/>
    <w:unhideWhenUsed/>
    <w:pPr>
      <w:ind w:left="1417" w:right="0" w:firstLine="0"/>
      <w:spacing w:after="57"/>
    </w:pPr>
  </w:style>
  <w:style w:type="paragraph" w:styleId="837">
    <w:name w:val="toc 7"/>
    <w:basedOn w:val="842"/>
    <w:next w:val="842"/>
    <w:uiPriority w:val="39"/>
    <w:unhideWhenUsed/>
    <w:pPr>
      <w:ind w:left="1701" w:right="0" w:firstLine="0"/>
      <w:spacing w:after="57"/>
    </w:pPr>
  </w:style>
  <w:style w:type="paragraph" w:styleId="838">
    <w:name w:val="toc 8"/>
    <w:basedOn w:val="842"/>
    <w:next w:val="842"/>
    <w:uiPriority w:val="39"/>
    <w:unhideWhenUsed/>
    <w:pPr>
      <w:ind w:left="1984" w:right="0" w:firstLine="0"/>
      <w:spacing w:after="57"/>
    </w:pPr>
  </w:style>
  <w:style w:type="paragraph" w:styleId="839">
    <w:name w:val="toc 9"/>
    <w:basedOn w:val="842"/>
    <w:next w:val="842"/>
    <w:uiPriority w:val="39"/>
    <w:unhideWhenUsed/>
    <w:pPr>
      <w:ind w:left="2268" w:right="0" w:firstLine="0"/>
      <w:spacing w:after="57"/>
    </w:pPr>
  </w:style>
  <w:style w:type="paragraph" w:styleId="840">
    <w:name w:val="TOC Heading"/>
    <w:uiPriority w:val="39"/>
    <w:unhideWhenUsed/>
  </w:style>
  <w:style w:type="paragraph" w:styleId="841">
    <w:name w:val="table of figures"/>
    <w:basedOn w:val="842"/>
    <w:next w:val="842"/>
    <w:uiPriority w:val="99"/>
    <w:unhideWhenUsed/>
    <w:pPr>
      <w:spacing w:after="0" w:afterAutospacing="0"/>
    </w:pPr>
  </w:style>
  <w:style w:type="paragraph" w:styleId="842" w:default="1">
    <w:name w:val="Normal"/>
    <w:qFormat/>
    <w:rPr>
      <w:sz w:val="24"/>
    </w:rPr>
    <w:pPr>
      <w:contextualSpacing w:val="false"/>
      <w:jc w:val="left"/>
      <w:spacing w:lineRule="auto" w:line="276" w:after="200" w:before="200"/>
      <w:suppressLineNumbers w:val="0"/>
    </w:pPr>
  </w:style>
  <w:style w:type="table" w:styleId="843" w:default="1">
    <w:name w:val="Normal Table"/>
    <w:uiPriority w:val="99"/>
    <w:semiHidden/>
    <w:unhideWhenUsed/>
    <w:tblPr>
      <w:tblInd w:w="0" w:type="dxa"/>
      <w:tblCellMar>
        <w:left w:w="108" w:type="dxa"/>
        <w:top w:w="0" w:type="dxa"/>
        <w:right w:w="108" w:type="dxa"/>
        <w:bottom w:w="0" w:type="dxa"/>
      </w:tblCellMar>
    </w:tblPr>
  </w:style>
  <w:style w:type="numbering" w:styleId="844" w:default="1">
    <w:name w:val="No List"/>
    <w:uiPriority w:val="99"/>
    <w:semiHidden/>
    <w:unhideWhenUsed/>
  </w:style>
  <w:style w:type="paragraph" w:styleId="845">
    <w:name w:val="No Spacing"/>
    <w:basedOn w:val="842"/>
    <w:qFormat/>
    <w:uiPriority w:val="1"/>
    <w:pPr>
      <w:spacing w:lineRule="auto" w:line="240" w:after="0"/>
    </w:pPr>
  </w:style>
  <w:style w:type="paragraph" w:styleId="846">
    <w:name w:val="List Paragraph"/>
    <w:basedOn w:val="842"/>
    <w:qFormat/>
    <w:uiPriority w:val="34"/>
    <w:pPr>
      <w:contextualSpacing w:val="true"/>
      <w:ind w:left="720"/>
    </w:pPr>
  </w:style>
  <w:style w:type="character" w:styleId="847" w:default="1">
    <w:name w:val="Default Paragraph Font"/>
    <w:uiPriority w:val="1"/>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hyperlink" Target="https://creativecommons.org/licenses/by/4.0/deed.de" TargetMode="External"/><Relationship Id="rId12" Type="http://schemas.openxmlformats.org/officeDocument/2006/relationships/image" Target="media/image1.png"/><Relationship Id="rId13" Type="http://schemas.openxmlformats.org/officeDocument/2006/relationships/hyperlink" Target="https://tu4u.tugraz.at/bedienstete/lehre/services-fuer-lehrende/hochschuldidaktik-die-teaching-academy/" TargetMode="External"/><Relationship Id="rId14" Type="http://schemas.openxmlformats.org/officeDocument/2006/relationships/hyperlink" Target="mailto:elearning@tugraz.at" TargetMode="External"/><Relationship Id="rId15" Type="http://schemas.openxmlformats.org/officeDocument/2006/relationships/hyperlink" Target="https://api.ltb.io/show/ BYUPT" TargetMode="External"/><Relationship Id="rId16" Type="http://schemas.openxmlformats.org/officeDocument/2006/relationships/hyperlink" Target="https://tu4u.tugraz.at/studierende/unsere-tu-graz/lehre/dialog-formate/barcamp-digitale-tu-graz-marketplace/tel-marketplace-ausgewaehlte-pilotprojekte-im-studienjahr-20192020/#c293472" TargetMode="External"/><Relationship Id="rId17" Type="http://schemas.openxmlformats.org/officeDocument/2006/relationships/hyperlink" Target="https://itptutor.tugraz.at/login" TargetMode="External"/><Relationship Id="rId18" Type="http://schemas.openxmlformats.org/officeDocument/2006/relationships/hyperlink" Target="mailto:winfried.kernbichler@tugraz.at" TargetMode="External"/><Relationship Id="rId19" Type="http://schemas.openxmlformats.org/officeDocument/2006/relationships/hyperlink" Target="https://api.ltb.io/ show/BSUPX" TargetMode="External"/><Relationship Id="rId20" Type="http://schemas.openxmlformats.org/officeDocument/2006/relationships/hyperlink" Target="https://tu4u.tugraz.at/studierende/unsere-tu-graz/lehre/dialog-formate/barcamp-digitale-tu-graz-marketplace/tel-marketplace-ausgewaehlte-pilotprojekte-im-studienjahr-20192020/#c293475" TargetMode="External"/><Relationship Id="rId21" Type="http://schemas.openxmlformats.org/officeDocument/2006/relationships/hyperlink" Target="https://api.ltb.io/show/ BBUNL" TargetMode="External"/><Relationship Id="rId22" Type="http://schemas.openxmlformats.org/officeDocument/2006/relationships/hyperlink" Target="https://tu4u.tugraz.at/studierende/unsere-tu-graz/lehre/dialog-formate/barcamp-digitale-tu-graz-marketplace/tel-marketplace-ausgewaehlte-pilotprojekte-im-studienjahr-20192020/#c293484" TargetMode="External"/><Relationship Id="rId23" Type="http://schemas.openxmlformats.org/officeDocument/2006/relationships/image" Target="media/image2.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docProps/app.xml><?xml version="1.0" encoding="utf-8"?>
<Properties xmlns="http://schemas.openxmlformats.org/officeDocument/2006/extended-properties" xmlns:vt="http://schemas.openxmlformats.org/officeDocument/2006/docPropsVTypes">
  <Application>ONLYOFFICE/6.3.1.32</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Tool #04 TEL Marketplace Innovations, Teil 1: Selbstgesteuertes Lernen mit dem Reflection Widget, Computing Tutor und Pocket Code</dc:title>
  <dc:subject/>
  <dc:creator>Sebastian Dennerlein;Stefanie Ziegler</dc:creator>
  <dc:description/>
  <cp:lastModifiedBy>Gasplmayr, Katharina (katharina.gasplmayr@tugraz.at)</cp:lastModifiedBy>
  <cp:revision>9</cp:revision>
  <dcterms:modified xsi:type="dcterms:W3CDTF">2021-08-09T10:26:25Z</dcterms:modified>
</cp:coreProperties>
</file>