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4"/>
        <w:contextualSpacing w:val="false"/>
        <w:jc w:val="left"/>
        <w:spacing w:lineRule="auto" w:line="276" w:after="198" w:before="200"/>
        <w:rPr>
          <w:b/>
          <w:spacing w:val="0"/>
          <w:sz w:val="40"/>
        </w:rPr>
        <w:suppressLineNumbers w:val="0"/>
      </w:pPr>
      <w:r>
        <w:rPr>
          <w:b/>
          <w:spacing w:val="0"/>
          <w:sz w:val="40"/>
        </w:rPr>
      </w:r>
      <w:r>
        <w:rPr>
          <w:b/>
          <w:spacing w:val="0"/>
          <w:sz w:val="40"/>
        </w:rPr>
        <w:t xml:space="preserve">Hochschule </w:t>
      </w:r>
      <w:r>
        <w:rPr>
          <w:b/>
          <w:spacing w:val="0"/>
          <w:sz w:val="40"/>
        </w:rPr>
        <w:t xml:space="preserve">#01 Die Organisationseinheit L L T – Teil </w:t>
      </w:r>
      <w:r>
        <w:rPr>
          <w:b/>
          <w:spacing w:val="0"/>
          <w:sz w:val="40"/>
        </w:rPr>
        <w:t xml:space="preserve">1 </w:t>
      </w:r>
      <w:r>
        <w:rPr>
          <w:b/>
          <w:spacing w:val="0"/>
          <w:sz w:val="40"/>
        </w:rPr>
        <w:t xml:space="preserve">Lehr- und Lerntechnologien an der T U Graz</w:t>
      </w:r>
      <w:r>
        <w:rPr>
          <w:b/>
          <w:spacing w:val="0"/>
          <w:sz w:val="40"/>
        </w:rPr>
      </w:r>
      <w:r/>
    </w:p>
    <w:tbl>
      <w:tblPr>
        <w:tblStyle w:val="668"/>
        <w:tblW w:w="0" w:type="auto"/>
        <w:tblLook w:val="0480" w:firstRow="0" w:lastRow="0" w:firstColumn="1" w:lastColumn="0" w:noHBand="0" w:noVBand="1"/>
      </w:tblPr>
      <w:tblGrid>
        <w:gridCol w:w="4677"/>
        <w:gridCol w:w="4677"/>
      </w:tblGrid>
      <w:tr>
        <w:trPr/>
        <w:tc>
          <w:tcPr>
            <w:tcW w:w="4677" w:type="dxa"/>
            <w:textDirection w:val="lrTb"/>
            <w:noWrap w:val="false"/>
          </w:tcPr>
          <w:p>
            <w:pPr>
              <w:contextualSpacing w:val="false"/>
              <w:jc w:val="left"/>
              <w:spacing w:lineRule="auto" w:line="276" w:after="198" w:before="200"/>
              <w:rPr>
                <w:b/>
                <w:color w:val="000000"/>
                <w:spacing w:val="0"/>
                <w:sz w:val="24"/>
                <w:highlight w:val="none"/>
              </w:rPr>
              <w:suppressLineNumbers w:val="0"/>
            </w:pPr>
            <w:r>
              <w:rPr>
                <w:b/>
                <w:color w:val="000000" w:themeColor="text1"/>
                <w:spacing w:val="0"/>
                <w:sz w:val="24"/>
              </w:rPr>
              <w:t xml:space="preserve">Autor:innen</w:t>
            </w:r>
            <w:r>
              <w:rPr>
                <w:b/>
              </w:rPr>
            </w:r>
            <w:r/>
          </w:p>
        </w:tc>
        <w:tc>
          <w:tcPr>
            <w:tcW w:w="4677" w:type="dxa"/>
            <w:textDirection w:val="lrTb"/>
            <w:noWrap w:val="false"/>
          </w:tcPr>
          <w:p>
            <w:pPr>
              <w:contextualSpacing w:val="false"/>
              <w:jc w:val="left"/>
              <w:spacing w:lineRule="auto" w:line="276" w:after="198" w:before="200"/>
              <w:rPr>
                <w:b w:val="false"/>
                <w:spacing w:val="0"/>
              </w:rPr>
              <w:suppressLineNumbers w:val="0"/>
            </w:pPr>
            <w:r>
              <w:rPr>
                <w:b w:val="false"/>
                <w:spacing w:val="0"/>
                <w:sz w:val="24"/>
              </w:rPr>
            </w:r>
            <w:r>
              <w:rPr>
                <w:b w:val="false"/>
                <w:spacing w:val="0"/>
                <w:sz w:val="24"/>
              </w:rPr>
              <w:t xml:space="preserve">Walther Nagler</w:t>
            </w:r>
            <w:r>
              <w:rPr>
                <w:b w:val="false"/>
                <w:spacing w:val="0"/>
              </w:rPr>
            </w:r>
            <w:r/>
          </w:p>
        </w:tc>
      </w:tr>
      <w:tr>
        <w:trPr/>
        <w:tc>
          <w:tcPr>
            <w:tcW w:w="4677" w:type="dxa"/>
            <w:textDirection w:val="lrTb"/>
            <w:noWrap w:val="false"/>
          </w:tcPr>
          <w:p>
            <w:pPr>
              <w:contextualSpacing w:val="false"/>
              <w:jc w:val="left"/>
              <w:spacing w:lineRule="auto" w:line="276" w:after="198" w:before="200"/>
              <w:rPr>
                <w:b/>
                <w:color w:val="000000"/>
                <w:spacing w:val="0"/>
              </w:rPr>
              <w:suppressLineNumbers w:val="0"/>
            </w:pPr>
            <w:r>
              <w:rPr>
                <w:b/>
                <w:color w:val="000000" w:themeColor="text1"/>
                <w:spacing w:val="0"/>
                <w:sz w:val="24"/>
              </w:rPr>
              <w:t xml:space="preserve">Veröffentlichung</w:t>
            </w:r>
            <w:r>
              <w:rPr>
                <w:b/>
              </w:rPr>
            </w:r>
            <w:r/>
          </w:p>
        </w:tc>
        <w:tc>
          <w:tcPr>
            <w:tcW w:w="4677" w:type="dxa"/>
            <w:textDirection w:val="lrTb"/>
            <w:noWrap w:val="false"/>
          </w:tcPr>
          <w:p>
            <w:pPr>
              <w:contextualSpacing w:val="false"/>
              <w:jc w:val="left"/>
              <w:spacing w:lineRule="auto" w:line="276" w:after="198" w:before="200"/>
              <w:rPr>
                <w:b w:val="false"/>
                <w:spacing w:val="0"/>
              </w:rPr>
              <w:suppressLineNumbers w:val="0"/>
            </w:pPr>
            <w:r>
              <w:rPr>
                <w:b w:val="false"/>
                <w:spacing w:val="0"/>
                <w:sz w:val="24"/>
              </w:rPr>
              <w:t xml:space="preserve">September </w:t>
            </w:r>
            <w:r>
              <w:rPr>
                <w:b w:val="false"/>
                <w:spacing w:val="0"/>
                <w:sz w:val="24"/>
              </w:rPr>
              <w:t xml:space="preserve">2019</w:t>
            </w:r>
            <w:r>
              <w:rPr>
                <w:b w:val="false"/>
                <w:spacing w:val="0"/>
              </w:rPr>
            </w:r>
            <w:r/>
          </w:p>
        </w:tc>
      </w:tr>
      <w:tr>
        <w:trPr/>
        <w:tc>
          <w:tcPr>
            <w:tcW w:w="4677" w:type="dxa"/>
            <w:textDirection w:val="lrTb"/>
            <w:noWrap w:val="false"/>
          </w:tcPr>
          <w:p>
            <w:pPr>
              <w:contextualSpacing w:val="false"/>
              <w:jc w:val="left"/>
              <w:spacing w:lineRule="auto" w:line="276" w:after="198" w:before="200"/>
              <w:rPr>
                <w:b/>
                <w:color w:val="000000"/>
                <w:spacing w:val="0"/>
              </w:rPr>
              <w:suppressLineNumbers w:val="0"/>
            </w:pPr>
            <w:r>
              <w:rPr>
                <w:b/>
                <w:color w:val="000000" w:themeColor="text1"/>
                <w:spacing w:val="0"/>
                <w:sz w:val="24"/>
              </w:rPr>
              <w:t xml:space="preserve">Lizenz</w:t>
            </w:r>
            <w:r>
              <w:rPr>
                <w:b/>
              </w:rPr>
            </w:r>
            <w:r/>
          </w:p>
        </w:tc>
        <w:tc>
          <w:tcPr>
            <w:tcW w:w="4677" w:type="dxa"/>
            <w:textDirection w:val="lrTb"/>
            <w:noWrap w:val="false"/>
          </w:tcPr>
          <w:p>
            <w:pPr>
              <w:contextualSpacing w:val="false"/>
              <w:ind w:left="0" w:right="0" w:firstLine="0"/>
              <w:jc w:val="left"/>
              <w:spacing w:lineRule="auto" w:line="276" w:after="198" w:before="200"/>
              <w:rPr>
                <w:b w:val="false"/>
                <w:spacing w:val="0"/>
                <w:sz w:val="24"/>
              </w:rPr>
              <w:pBdr>
                <w:left w:val="none" w:color="000000" w:sz="4" w:space="0"/>
                <w:top w:val="none" w:color="000000" w:sz="4" w:space="0"/>
                <w:right w:val="none" w:color="000000" w:sz="4" w:space="0"/>
                <w:bottom w:val="none" w:color="000000" w:sz="4" w:space="0"/>
              </w:pBdr>
              <w:suppressLineNumbers w:val="0"/>
            </w:pPr>
            <w:r>
              <w:rPr>
                <w:b w:val="false"/>
                <w:spacing w:val="0"/>
                <w:sz w:val="24"/>
              </w:rPr>
            </w:r>
            <w:r>
              <w:rPr>
                <w:b w:val="false"/>
                <w:spacing w:val="0"/>
                <w:sz w:val="24"/>
              </w:rPr>
              <w:t xml:space="preserve">Lizenziert unter der </w:t>
            </w:r>
            <w:hyperlink r:id="rId9" w:tooltip="CC BY-SA 4.0" w:history="1">
              <w:r>
                <w:rPr>
                  <w:rStyle w:val="792"/>
                  <w:b w:val="false"/>
                  <w:spacing w:val="0"/>
                  <w:sz w:val="24"/>
                </w:rPr>
                <w:t xml:space="preserve">Creative-Commons-Lizenz CC BY-SA 4.0</w:t>
              </w:r>
            </w:hyperlink>
            <w:r>
              <w:rPr>
                <w:b w:val="false"/>
                <w:spacing w:val="0"/>
                <w:sz w:val="24"/>
              </w:rPr>
            </w:r>
            <w:r/>
          </w:p>
        </w:tc>
      </w:tr>
    </w:tbl>
    <w:p>
      <w:pPr>
        <w:pStyle w:val="636"/>
        <w:contextualSpacing w:val="false"/>
        <w:jc w:val="left"/>
        <w:spacing w:lineRule="auto" w:line="276" w:after="198" w:before="200"/>
        <w:rPr>
          <w:b/>
          <w:highlight w:val="none"/>
        </w:rPr>
        <w:suppressLineNumbers w:val="0"/>
      </w:pPr>
      <w:r>
        <w:rPr>
          <w:b/>
        </w:rPr>
        <w:t xml:space="preserve">Vom Vernetzten Lernen zur TELucation</w:t>
      </w:r>
      <w:r>
        <w:rPr>
          <w:b/>
        </w:rPr>
      </w:r>
      <w:r/>
    </w:p>
    <w:p>
      <w:pPr>
        <w:contextualSpacing w:val="false"/>
        <w:jc w:val="left"/>
        <w:spacing w:lineRule="auto" w:line="276" w:after="198" w:before="200"/>
        <w:rPr>
          <w:sz w:val="24"/>
        </w:rPr>
        <w:suppressLineNumbers w:val="0"/>
      </w:pPr>
      <w:r>
        <w:rPr>
          <w:sz w:val="24"/>
        </w:rPr>
        <w:t xml:space="preserve">Als E-Learning an der T U Graz laufen lernte</w:t>
      </w:r>
      <w:r>
        <w:rPr>
          <w:sz w:val="24"/>
        </w:rPr>
      </w:r>
      <w:r/>
    </w:p>
    <w:p>
      <w:pPr>
        <w:contextualSpacing w:val="false"/>
        <w:jc w:val="left"/>
        <w:spacing w:lineRule="auto" w:line="276" w:after="198" w:before="200"/>
        <w:rPr>
          <w:sz w:val="24"/>
          <w:highlight w:val="none"/>
        </w:rPr>
        <w:suppressLineNumbers w:val="0"/>
      </w:pPr>
      <w:r>
        <w:rPr>
          <w:sz w:val="24"/>
        </w:rPr>
        <w:t xml:space="preserve">…</w:t>
      </w:r>
      <w:r>
        <w:rPr>
          <w:sz w:val="24"/>
        </w:rPr>
        <w:t xml:space="preserve"> und dabei ist der Begriff E-Learning nicht nur in die Jahre gekommen, sondern hat sich gänzlich im Alltag der universitären Lehre aufgelöst, ist praktisch zur Selbstverständlichkeit geworden. Lehre ohne digitale, elektronische Hilfsmittel ist nicht mehr v</w:t>
      </w:r>
      <w:r>
        <w:rPr>
          <w:sz w:val="24"/>
        </w:rPr>
        <w:t xml:space="preserve">orstellbar – zumindest was die Vorbereitung von Lehr- und Lernunterlagen betrifft.</w:t>
      </w:r>
      <w:r>
        <w:rPr>
          <w:sz w:val="24"/>
        </w:rPr>
      </w:r>
      <w:r/>
    </w:p>
    <w:p>
      <w:pPr>
        <w:contextualSpacing w:val="false"/>
        <w:jc w:val="left"/>
        <w:spacing w:lineRule="auto" w:line="276" w:after="198" w:before="200"/>
        <w:rPr>
          <w:sz w:val="24"/>
          <w:highlight w:val="none"/>
        </w:rPr>
        <w:suppressLineNumbers w:val="0"/>
      </w:pPr>
      <w:r>
        <w:rPr>
          <w:sz w:val="24"/>
          <w:highlight w:val="none"/>
        </w:rPr>
      </w:r>
      <w:r>
        <w:rPr>
          <w:sz w:val="24"/>
          <w:highlight w:val="none"/>
        </w:rPr>
        <w:t xml:space="preserve">A</w:t>
      </w:r>
      <w:r>
        <w:rPr>
          <w:sz w:val="24"/>
          <w:highlight w:val="none"/>
        </w:rPr>
        <w:t xml:space="preserve">ls am 1. September 2006 am Zentralen Informatikdienst die Arbeitsgruppe „Vernetztes Lernen“ unter der Leitung von Martin Ebner mit zwei weiteren Mitarbeitenden ins Leben gerufen wurde, war nicht absehbar, dass dreizehn Jahre später aus ihr eine eigenständi</w:t>
      </w:r>
      <w:r>
        <w:rPr>
          <w:sz w:val="24"/>
          <w:highlight w:val="none"/>
        </w:rPr>
        <w:t xml:space="preserve">g</w:t>
      </w:r>
      <w:r>
        <w:rPr>
          <w:sz w:val="24"/>
          <w:highlight w:val="none"/>
        </w:rPr>
        <w:t xml:space="preserve">e Organisationseinheit des Vizerektorats Lehre erwachsen würde, welche als zentrale Servicestelle für alle Angelegenheiten technologiegestützten Lehrens und Lernens universitätsweit wirkt. Der Antrieb dafür war seit jeher das Bemühen, Möglichkeiten netzwer</w:t>
      </w:r>
      <w:r>
        <w:rPr>
          <w:sz w:val="24"/>
          <w:highlight w:val="none"/>
        </w:rPr>
        <w:t xml:space="preserve">kbasierten, kommunikationsorientierten Lehrens und Lernens didaktisch sinnvoll und wo nötig an der TU Graz zu implementieren und nachhaltig zu etablieren.</w:t>
      </w:r>
      <w:r>
        <w:rPr>
          <w:sz w:val="24"/>
        </w:rPr>
      </w:r>
      <w:r/>
    </w:p>
    <w:p>
      <w:pPr>
        <w:contextualSpacing w:val="false"/>
        <w:jc w:val="left"/>
        <w:spacing w:lineRule="auto" w:line="276" w:after="198" w:before="200"/>
        <w:rPr>
          <w:sz w:val="24"/>
          <w:highlight w:val="none"/>
        </w:rPr>
        <w:suppressLineNumbers w:val="0"/>
      </w:pPr>
      <w:r>
        <w:rPr>
          <w:sz w:val="24"/>
          <w:highlight w:val="none"/>
        </w:rPr>
      </w:r>
      <w:r>
        <w:rPr>
          <w:sz w:val="24"/>
          <w:highlight w:val="none"/>
        </w:rPr>
        <w:t xml:space="preserve">D</w:t>
      </w:r>
      <w:r>
        <w:rPr>
          <w:sz w:val="24"/>
          <w:highlight w:val="none"/>
        </w:rPr>
        <w:t xml:space="preserve">och das Wachstum der Servicestelle wie gleich des gesamten Vizerektorats Lehre und der mit ihm einhergehenden Aufwertung des Kerngeschäfts einer Universität, der Lehre, gründet sich nicht auf einer zum Selbstzweck mutierten Leistungsschau. Es stellt einen </w:t>
      </w:r>
      <w:r>
        <w:rPr>
          <w:sz w:val="24"/>
          <w:highlight w:val="none"/>
        </w:rPr>
        <w:t xml:space="preserve">Spiegel gesellschaftlicher Entwicklungen und der darin verwurzelten Verantwortung gegenüber unserer nächsten Generation dar. Deshalb ist unsere zentrale Maxime ganz simpel wie gleichermaßen komplex: </w:t>
      </w:r>
      <w:r>
        <w:rPr>
          <w:sz w:val="24"/>
          <w:highlight w:val="none"/>
          <w:lang w:val="en-GB"/>
        </w:rPr>
        <w:t xml:space="preserve">WE CARE ABOUT e EDUCATION</w:t>
      </w:r>
      <w:r>
        <w:rPr>
          <w:sz w:val="24"/>
          <w:highlight w:val="none"/>
        </w:rPr>
        <w:t xml:space="preserve">.</w:t>
      </w:r>
      <w:r>
        <w:rPr>
          <w:sz w:val="24"/>
        </w:rPr>
      </w:r>
      <w:r/>
    </w:p>
    <w:p>
      <w:pPr>
        <w:pStyle w:val="636"/>
        <w:contextualSpacing w:val="false"/>
        <w:jc w:val="left"/>
        <w:spacing w:lineRule="auto" w:line="276" w:after="198" w:before="200"/>
        <w:rPr>
          <w:b/>
        </w:rPr>
        <w:suppressLineNumbers w:val="0"/>
      </w:pPr>
      <w:r>
        <w:rPr>
          <w:b/>
        </w:rPr>
      </w:r>
      <w:r>
        <w:rPr>
          <w:b/>
        </w:rPr>
        <w:t xml:space="preserve">Die </w:t>
      </w:r>
      <w:r>
        <w:rPr>
          <w:b/>
        </w:rPr>
        <w:t xml:space="preserve">Organisationseinheit</w:t>
      </w:r>
      <w:r>
        <w:rPr>
          <w:b/>
        </w:rPr>
        <w:t xml:space="preserve"> </w:t>
      </w:r>
      <w:r>
        <w:rPr>
          <w:b/>
        </w:rPr>
        <w:t xml:space="preserve">Lehr- und Lerntechnologien </w:t>
      </w:r>
      <w:r>
        <w:rPr>
          <w:b/>
        </w:rPr>
        <w:t xml:space="preserve">heute</w:t>
      </w:r>
      <w:r>
        <w:rPr>
          <w:b/>
        </w:rPr>
      </w:r>
      <w:r/>
    </w:p>
    <w:p>
      <w:pPr>
        <w:contextualSpacing w:val="false"/>
        <w:jc w:val="left"/>
        <w:spacing w:lineRule="auto" w:line="276" w:after="198" w:before="200"/>
        <w:rPr>
          <w:sz w:val="24"/>
          <w:highlight w:val="none"/>
        </w:rPr>
        <w:suppressLineNumbers w:val="0"/>
      </w:pPr>
      <w:r>
        <w:rPr>
          <w:sz w:val="24"/>
        </w:rPr>
        <w:t xml:space="preserve">Die </w:t>
      </w:r>
      <w:r>
        <w:rPr>
          <w:sz w:val="24"/>
        </w:rPr>
        <w:t xml:space="preserve">Organisationseinheit</w:t>
      </w:r>
      <w:r>
        <w:rPr>
          <w:sz w:val="24"/>
        </w:rPr>
        <w:t xml:space="preserve"> </w:t>
      </w:r>
      <w:r>
        <w:rPr>
          <w:sz w:val="24"/>
        </w:rPr>
        <w:t xml:space="preserve">Lehr- und Lerntechn</w:t>
      </w:r>
      <w:r>
        <w:rPr>
          <w:sz w:val="24"/>
        </w:rPr>
        <w:t xml:space="preserve">ologien (engl. </w:t>
      </w:r>
      <w:r>
        <w:rPr>
          <w:sz w:val="24"/>
          <w:lang w:val="en-GB"/>
        </w:rPr>
        <w:t xml:space="preserve">Educational Technology</w:t>
      </w:r>
      <w:r>
        <w:rPr>
          <w:sz w:val="24"/>
        </w:rPr>
        <w:t xml:space="preserve">), kurz L L T, arbeitet heute (Stand Sommer 2019) nicht nur in Teams, sondern lebt den Teamgedanken auch über ihre Bürogrenzen hinaus beim täglichen Kontakt mit ihren Partnern, Studierenden, Kolle</w:t>
      </w:r>
      <w:r>
        <w:rPr>
          <w:sz w:val="24"/>
        </w:rPr>
        <w:t xml:space="preserve">ginnen und Kollegen, Ihnen! Die Teams sind inhaltlich organisiert und bilden damit auch nach außen die Eckpfeiler der Serviceangebote wieder. Die Infobox veranschaulicht, wie die </w:t>
      </w:r>
      <w:r>
        <w:rPr>
          <w:sz w:val="24"/>
        </w:rPr>
        <w:t xml:space="preserve">Organisationseinheit</w:t>
      </w:r>
      <w:r>
        <w:rPr>
          <w:sz w:val="24"/>
        </w:rPr>
        <w:t xml:space="preserve"> </w:t>
      </w:r>
      <w:r>
        <w:rPr>
          <w:sz w:val="24"/>
        </w:rPr>
        <w:t xml:space="preserve">Lehr- und Lerntechnologien organisiert ist.</w:t>
      </w:r>
      <w:r>
        <w:rPr>
          <w:sz w:val="24"/>
        </w:rPr>
      </w:r>
      <w:r/>
    </w:p>
    <w:p>
      <w:pPr>
        <w:pStyle w:val="638"/>
        <w:contextualSpacing w:val="false"/>
        <w:jc w:val="left"/>
        <w:spacing w:lineRule="auto" w:line="276" w:after="198" w:before="200"/>
        <w:suppressLineNumbers w:val="0"/>
      </w:pPr>
      <w:r>
        <w:rPr>
          <w:highlight w:val="none"/>
        </w:rPr>
      </w:r>
      <w:r>
        <w:rPr>
          <w:highlight w:val="none"/>
        </w:rPr>
        <w:t xml:space="preserve">TEAMS &amp; KOMPETENZEN</w:t>
      </w:r>
      <w:r>
        <w:rPr>
          <w:highlight w:val="none"/>
        </w:rPr>
      </w:r>
      <w:r/>
    </w:p>
    <w:p>
      <w:pPr>
        <w:pStyle w:val="814"/>
        <w:contextualSpacing w:val="false"/>
        <w:ind w:left="0"/>
        <w:jc w:val="left"/>
        <w:spacing w:lineRule="auto" w:line="276" w:after="198" w:before="200"/>
        <w:rPr>
          <w:sz w:val="24"/>
        </w:rPr>
        <w:suppressLineNumbers w:val="0"/>
      </w:pPr>
      <w:r>
        <w:rPr>
          <w:sz w:val="24"/>
        </w:rPr>
        <w:t xml:space="preserve">• Administration: Damit alles läuft und nichts durcheinanderkommt</w:t>
      </w:r>
      <w:r>
        <w:rPr>
          <w:sz w:val="24"/>
        </w:rPr>
      </w:r>
      <w:r/>
    </w:p>
    <w:p>
      <w:pPr>
        <w:pStyle w:val="814"/>
        <w:contextualSpacing w:val="false"/>
        <w:ind w:left="0"/>
        <w:jc w:val="left"/>
        <w:spacing w:lineRule="auto" w:line="276" w:after="198" w:before="200"/>
        <w:rPr>
          <w:sz w:val="24"/>
        </w:rPr>
        <w:suppressLineNumbers w:val="0"/>
      </w:pPr>
      <w:r>
        <w:rPr>
          <w:sz w:val="24"/>
        </w:rPr>
        <w:t xml:space="preserve">• Instructional Design: Gestalten Inhalte grafisch und didaktisch – maßgeschneidert nicht nur für die Lehre</w:t>
      </w:r>
      <w:r>
        <w:rPr>
          <w:sz w:val="24"/>
        </w:rPr>
      </w:r>
      <w:r/>
    </w:p>
    <w:p>
      <w:pPr>
        <w:pStyle w:val="814"/>
        <w:contextualSpacing w:val="false"/>
        <w:ind w:left="0"/>
        <w:jc w:val="left"/>
        <w:spacing w:lineRule="auto" w:line="276" w:after="198" w:before="200"/>
        <w:rPr>
          <w:sz w:val="24"/>
        </w:rPr>
        <w:suppressLineNumbers w:val="0"/>
      </w:pPr>
      <w:r>
        <w:rPr>
          <w:sz w:val="24"/>
        </w:rPr>
        <w:t xml:space="preserve">• Video &amp; Animation: Sorgen für den guten Ton und rücken die Lehre ins rechte Licht</w:t>
      </w:r>
      <w:r>
        <w:rPr>
          <w:sz w:val="24"/>
        </w:rPr>
      </w:r>
      <w:r/>
    </w:p>
    <w:p>
      <w:pPr>
        <w:pStyle w:val="814"/>
        <w:contextualSpacing w:val="false"/>
        <w:ind w:left="0"/>
        <w:jc w:val="left"/>
        <w:spacing w:lineRule="auto" w:line="276" w:after="198" w:before="200"/>
        <w:rPr>
          <w:sz w:val="24"/>
        </w:rPr>
        <w:suppressLineNumbers w:val="0"/>
      </w:pPr>
      <w:r>
        <w:rPr>
          <w:sz w:val="24"/>
        </w:rPr>
        <w:t xml:space="preserve">• IT-Projekte &amp; Forschung: Stets auf der Suche nach Neuem, die Speerspitze der Lehr- und Lerninnovation</w:t>
      </w:r>
      <w:r>
        <w:rPr>
          <w:sz w:val="24"/>
        </w:rPr>
      </w:r>
      <w:r/>
    </w:p>
    <w:p>
      <w:pPr>
        <w:pStyle w:val="814"/>
        <w:contextualSpacing w:val="false"/>
        <w:ind w:left="0"/>
        <w:jc w:val="left"/>
        <w:spacing w:lineRule="auto" w:line="276" w:after="198" w:before="200"/>
        <w:rPr>
          <w:sz w:val="24"/>
          <w:highlight w:val="none"/>
        </w:rPr>
        <w:suppressLineNumbers w:val="0"/>
      </w:pPr>
      <w:r>
        <w:rPr>
          <w:sz w:val="24"/>
        </w:rPr>
        <w:t xml:space="preserve">• Technische Infrastruktur: Ohne ihren Background geht gar nichts</w:t>
      </w:r>
      <w:r>
        <w:rPr>
          <w:sz w:val="24"/>
        </w:rPr>
      </w:r>
      <w:r/>
    </w:p>
    <w:p>
      <w:pPr>
        <w:contextualSpacing w:val="false"/>
        <w:jc w:val="left"/>
        <w:spacing w:lineRule="auto" w:line="276" w:after="198" w:before="200"/>
        <w:rPr>
          <w:highlight w:val="none"/>
        </w:rPr>
        <w:suppressLineNumbers w:val="0"/>
      </w:pPr>
      <w:r>
        <w:rPr>
          <w:highlight w:val="none"/>
        </w:rPr>
        <mc:AlternateContent>
          <mc:Choice Requires="wpg">
            <w:drawing>
              <wp:inline xmlns:wp="http://schemas.openxmlformats.org/drawingml/2006/wordprocessingDrawing" distT="0" distB="0" distL="0" distR="0">
                <wp:extent cx="4805198" cy="4458925"/>
                <wp:effectExtent l="12699" t="12699" r="12699" b="12699"/>
                <wp:docPr id="1" name="" descr="Martin Ebner ist der Organisationsleiter. Es gibt 5 Teams. Die Teamleiter:innen sind: Eva Schwinger für die Administration, Walther Nagler für Instructional Design, Ypatios Grigoriadis für Video &amp; Animation, Markus Ebner für IT-Projekte &amp; Forschung und Behnam Taraghi für die Technische Infrastruktur. Das Motto der OE lautet: We care about eEducation" hidden="false" title="Organigramm von der OE Lehr- und Lerntechnologien"/>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descr="Martin Ebner ist der Organisationsleiter. Es gibt 5 Teams. Die Teamleiter:innen sind: Eva Schwinger für die Administration, Walther Nagler für Instructional Design, Ypatios Grigoriadis für Video &amp; Animation, Markus Ebner für IT-Projekte &amp; Forschung und Behnam Taraghi für die Technische Infrastruktur. Das Motto der OE lautet: We care about eEducation" hidden="0" title="Organigramm von der OE Lehr- und Lerntechnologien"/>
                        <pic:cNvPicPr>
                          <a:picLocks noChangeAspect="1"/>
                        </pic:cNvPicPr>
                        <pic:nvPr isPhoto="0" userDrawn="0"/>
                      </pic:nvPicPr>
                      <pic:blipFill>
                        <a:blip r:embed="rId10"/>
                        <a:stretch/>
                      </pic:blipFill>
                      <pic:spPr bwMode="auto">
                        <a:xfrm rot="0" flipH="0" flipV="0">
                          <a:off x="0" y="0"/>
                          <a:ext cx="4805197" cy="4458925"/>
                        </a:xfrm>
                        <a:prstGeom prst="rect">
                          <a:avLst/>
                        </a:prstGeom>
                        <a:ln w="12699">
                          <a:solidFill>
                            <a:schemeClr val="bg1">
                              <a:lumMod val="74901"/>
                            </a:schemeClr>
                          </a:solidFill>
                          <a:prstDash val="soli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78.4pt;height:351.1pt;rotation:0;" strokecolor="#BEBEBE" strokeweight="1.00pt">
                <v:path textboxrect="0,0,0,0"/>
                <v:imagedata r:id="rId10" o:title=""/>
              </v:shape>
            </w:pict>
          </mc:Fallback>
        </mc:AlternateContent>
      </w:r>
      <w:r>
        <w:rPr>
          <w:highlight w:val="none"/>
        </w:rPr>
      </w:r>
      <w:r/>
    </w:p>
    <w:p>
      <w:pPr>
        <w:pStyle w:val="636"/>
        <w:contextualSpacing w:val="false"/>
        <w:jc w:val="left"/>
        <w:spacing w:lineRule="auto" w:line="276" w:after="198" w:before="200"/>
        <w:rPr>
          <w:b/>
        </w:rPr>
        <w:suppressLineNumbers w:val="0"/>
      </w:pPr>
      <w:r>
        <w:rPr>
          <w:b/>
        </w:rPr>
        <w:t xml:space="preserve">Die Strategie und Ser</w:t>
      </w:r>
      <w:r>
        <w:rPr>
          <w:b/>
        </w:rPr>
        <w:t xml:space="preserve">vices der </w:t>
      </w:r>
      <w:r>
        <w:rPr>
          <w:b/>
        </w:rPr>
        <w:t xml:space="preserve">Organisationseinheit</w:t>
      </w:r>
      <w:r>
        <w:rPr>
          <w:b/>
        </w:rPr>
        <w:t xml:space="preserve"> </w:t>
      </w:r>
      <w:r>
        <w:rPr>
          <w:b/>
        </w:rPr>
        <w:t xml:space="preserve">L L T</w:t>
      </w:r>
      <w:r>
        <w:rPr>
          <w:b/>
        </w:rPr>
      </w:r>
      <w:r/>
    </w:p>
    <w:p>
      <w:pPr>
        <w:contextualSpacing w:val="false"/>
        <w:jc w:val="left"/>
        <w:spacing w:lineRule="auto" w:line="276" w:after="198" w:before="200"/>
        <w:rPr>
          <w:sz w:val="24"/>
        </w:rPr>
        <w:suppressLineNumbers w:val="0"/>
      </w:pPr>
      <w:r>
        <w:rPr>
          <w:sz w:val="24"/>
        </w:rPr>
        <w:t xml:space="preserve">- Was kann die </w:t>
      </w:r>
      <w:r>
        <w:rPr>
          <w:sz w:val="24"/>
        </w:rPr>
        <w:t xml:space="preserve">Organisationseinheit</w:t>
      </w:r>
      <w:r>
        <w:rPr>
          <w:sz w:val="24"/>
        </w:rPr>
        <w:t xml:space="preserve"> </w:t>
      </w:r>
      <w:r>
        <w:rPr>
          <w:sz w:val="24"/>
        </w:rPr>
        <w:t xml:space="preserve">L L T für meine Lehre tun?</w:t>
      </w:r>
      <w:r>
        <w:rPr>
          <w:sz w:val="24"/>
        </w:rPr>
      </w:r>
      <w:r/>
    </w:p>
    <w:p>
      <w:pPr>
        <w:contextualSpacing w:val="false"/>
        <w:jc w:val="left"/>
        <w:spacing w:lineRule="auto" w:line="276" w:after="198" w:before="200"/>
        <w:rPr>
          <w:b/>
          <w:sz w:val="24"/>
        </w:rPr>
        <w:suppressLineNumbers w:val="0"/>
      </w:pPr>
      <w:r>
        <w:rPr>
          <w:sz w:val="24"/>
        </w:rPr>
        <w:t xml:space="preserve">- Was kann ich zur </w:t>
      </w:r>
      <w:r>
        <w:rPr>
          <w:sz w:val="24"/>
        </w:rPr>
        <w:t xml:space="preserve">Organisationseinheit</w:t>
      </w:r>
      <w:r>
        <w:rPr>
          <w:sz w:val="24"/>
        </w:rPr>
        <w:t xml:space="preserve"> </w:t>
      </w:r>
      <w:r>
        <w:rPr>
          <w:sz w:val="24"/>
        </w:rPr>
        <w:t xml:space="preserve">L L T beitragen?</w:t>
      </w:r>
      <w:r>
        <w:rPr>
          <w:sz w:val="24"/>
        </w:rPr>
      </w:r>
      <w:r/>
    </w:p>
    <w:p>
      <w:pPr>
        <w:contextualSpacing w:val="false"/>
        <w:jc w:val="left"/>
        <w:spacing w:lineRule="auto" w:line="276" w:after="198" w:before="200"/>
        <w:rPr>
          <w:sz w:val="24"/>
        </w:rPr>
        <w:suppressLineNumbers w:val="0"/>
      </w:pPr>
      <w:r>
        <w:rPr>
          <w:sz w:val="24"/>
        </w:rPr>
        <w:t xml:space="preserve">Die „Strategie zu technologiegestütztem Lehren und Lernen“ wird in einem</w:t>
      </w:r>
      <w:r>
        <w:rPr>
          <w:sz w:val="24"/>
        </w:rPr>
      </w:r>
      <w:r/>
    </w:p>
    <w:p>
      <w:pPr>
        <w:contextualSpacing w:val="false"/>
        <w:jc w:val="left"/>
        <w:spacing w:lineRule="auto" w:line="276" w:after="198" w:before="200"/>
        <w:rPr>
          <w:sz w:val="24"/>
        </w:rPr>
        <w:suppressLineNumbers w:val="0"/>
      </w:pPr>
      <w:r>
        <w:rPr>
          <w:sz w:val="24"/>
        </w:rPr>
        <w:t xml:space="preserve">Dreijahresrhythmus überarbeitet und angepasst. Sie enthält derzeit im</w:t>
      </w:r>
      <w:r>
        <w:rPr>
          <w:sz w:val="24"/>
        </w:rPr>
      </w:r>
      <w:r/>
    </w:p>
    <w:p>
      <w:pPr>
        <w:contextualSpacing w:val="false"/>
        <w:jc w:val="left"/>
        <w:spacing w:lineRule="auto" w:line="276" w:after="198" w:before="200"/>
        <w:rPr>
          <w:sz w:val="24"/>
          <w:highlight w:val="none"/>
        </w:rPr>
        <w:suppressLineNumbers w:val="0"/>
      </w:pPr>
      <w:r>
        <w:rPr>
          <w:sz w:val="24"/>
        </w:rPr>
        <w:t xml:space="preserve">Wesentlichen neun Handlungsfelder:</w:t>
      </w:r>
      <w:r>
        <w:rPr>
          <w:sz w:val="24"/>
        </w:rPr>
      </w:r>
      <w:r/>
    </w:p>
    <w:p>
      <w:pPr>
        <w:pStyle w:val="636"/>
        <w:contextualSpacing w:val="false"/>
        <w:jc w:val="left"/>
        <w:spacing w:lineRule="auto" w:line="276" w:after="198" w:before="200"/>
        <w:rPr>
          <w:b/>
        </w:rPr>
        <w:suppressLineNumbers w:val="0"/>
      </w:pPr>
      <w:r>
        <w:rPr>
          <w:b/>
        </w:rPr>
        <w:t xml:space="preserve">Handlungsfelder &amp; Ziele</w:t>
      </w:r>
      <w:r>
        <w:rPr>
          <w:b/>
        </w:rPr>
      </w:r>
      <w:r/>
    </w:p>
    <w:p>
      <w:pPr>
        <w:pStyle w:val="814"/>
        <w:contextualSpacing w:val="false"/>
        <w:ind w:left="0"/>
        <w:jc w:val="left"/>
        <w:spacing w:lineRule="auto" w:line="276" w:after="198" w:before="200"/>
        <w:rPr>
          <w:sz w:val="24"/>
        </w:rPr>
        <w:suppressLineNumbers w:val="0"/>
      </w:pPr>
      <w:r>
        <w:rPr>
          <w:sz w:val="24"/>
          <w:highlight w:val="none"/>
        </w:rPr>
        <w:t xml:space="preserve">• Betrieb, Wartung und Weiterentwicklung digitaler Lehr- und Lernumgebungen bzw. Applikationen</w:t>
      </w:r>
      <w:r>
        <w:rPr>
          <w:sz w:val="24"/>
        </w:rPr>
      </w:r>
      <w:r/>
    </w:p>
    <w:p>
      <w:pPr>
        <w:pStyle w:val="814"/>
        <w:contextualSpacing w:val="false"/>
        <w:ind w:left="0"/>
        <w:jc w:val="left"/>
        <w:spacing w:lineRule="auto" w:line="276" w:after="198" w:before="200"/>
        <w:rPr>
          <w:sz w:val="24"/>
        </w:rPr>
        <w:suppressLineNumbers w:val="0"/>
      </w:pPr>
      <w:r>
        <w:rPr>
          <w:sz w:val="24"/>
          <w:highlight w:val="none"/>
        </w:rPr>
        <w:t xml:space="preserve">• Planung, Entwicklung, Bereitstellung digitaler Lehr- und Lernressourcen</w:t>
      </w:r>
      <w:r>
        <w:rPr>
          <w:sz w:val="24"/>
        </w:rPr>
      </w:r>
      <w:r/>
    </w:p>
    <w:p>
      <w:pPr>
        <w:pStyle w:val="814"/>
        <w:contextualSpacing w:val="false"/>
        <w:ind w:left="0"/>
        <w:jc w:val="left"/>
        <w:spacing w:lineRule="auto" w:line="276" w:after="198" w:before="200"/>
        <w:rPr>
          <w:sz w:val="24"/>
        </w:rPr>
        <w:suppressLineNumbers w:val="0"/>
      </w:pPr>
      <w:r>
        <w:rPr>
          <w:sz w:val="24"/>
          <w:highlight w:val="none"/>
        </w:rPr>
        <w:t xml:space="preserve">• Unterstützung bei der Planung und Umsetzung digitaler Begleitmaßnahmen im Rahmen von Lehrveranstaltungen</w:t>
      </w:r>
      <w:r>
        <w:rPr>
          <w:sz w:val="24"/>
        </w:rPr>
      </w:r>
      <w:r/>
    </w:p>
    <w:p>
      <w:pPr>
        <w:pStyle w:val="814"/>
        <w:contextualSpacing w:val="false"/>
        <w:ind w:left="0"/>
        <w:jc w:val="left"/>
        <w:spacing w:lineRule="auto" w:line="276" w:after="198" w:before="200"/>
        <w:rPr>
          <w:sz w:val="24"/>
        </w:rPr>
        <w:suppressLineNumbers w:val="0"/>
      </w:pPr>
      <w:r>
        <w:rPr>
          <w:sz w:val="24"/>
          <w:highlight w:val="none"/>
        </w:rPr>
        <w:t xml:space="preserve">• Qualifizierungsmaßnahmen und Kompetenzentwicklung</w:t>
      </w:r>
      <w:r>
        <w:rPr>
          <w:sz w:val="24"/>
        </w:rPr>
      </w:r>
      <w:r/>
    </w:p>
    <w:p>
      <w:pPr>
        <w:pStyle w:val="814"/>
        <w:contextualSpacing w:val="false"/>
        <w:ind w:left="0"/>
        <w:jc w:val="left"/>
        <w:spacing w:lineRule="auto" w:line="276" w:after="198" w:before="200"/>
        <w:rPr>
          <w:sz w:val="24"/>
        </w:rPr>
        <w:suppressLineNumbers w:val="0"/>
      </w:pPr>
      <w:r>
        <w:rPr>
          <w:sz w:val="24"/>
          <w:highlight w:val="none"/>
        </w:rPr>
        <w:t xml:space="preserve">• Offener Zugang zu Bildung und Wissen</w:t>
      </w:r>
      <w:r>
        <w:rPr>
          <w:sz w:val="24"/>
        </w:rPr>
      </w:r>
      <w:r/>
    </w:p>
    <w:p>
      <w:pPr>
        <w:pStyle w:val="814"/>
        <w:contextualSpacing w:val="false"/>
        <w:ind w:left="0"/>
        <w:jc w:val="left"/>
        <w:spacing w:lineRule="auto" w:line="276" w:after="198" w:before="200"/>
        <w:rPr>
          <w:sz w:val="24"/>
        </w:rPr>
        <w:suppressLineNumbers w:val="0"/>
      </w:pPr>
      <w:r>
        <w:rPr>
          <w:sz w:val="24"/>
          <w:highlight w:val="none"/>
        </w:rPr>
        <w:t xml:space="preserve">• Organisationale Verankerung und Anreizsystem</w:t>
      </w:r>
      <w:r>
        <w:rPr>
          <w:sz w:val="24"/>
        </w:rPr>
      </w:r>
      <w:r/>
    </w:p>
    <w:p>
      <w:pPr>
        <w:pStyle w:val="814"/>
        <w:contextualSpacing w:val="false"/>
        <w:ind w:left="0"/>
        <w:jc w:val="left"/>
        <w:spacing w:lineRule="auto" w:line="276" w:after="198" w:before="200"/>
        <w:rPr>
          <w:sz w:val="24"/>
        </w:rPr>
        <w:suppressLineNumbers w:val="0"/>
      </w:pPr>
      <w:r>
        <w:rPr>
          <w:sz w:val="24"/>
          <w:highlight w:val="none"/>
        </w:rPr>
        <w:t xml:space="preserve">• Hochschulübergreifende Kooperationen und Förderung des (inter-)nationalen Austausches im Fachgebiet</w:t>
      </w:r>
      <w:r>
        <w:rPr>
          <w:sz w:val="24"/>
        </w:rPr>
      </w:r>
      <w:r/>
    </w:p>
    <w:p>
      <w:pPr>
        <w:pStyle w:val="814"/>
        <w:contextualSpacing w:val="false"/>
        <w:ind w:left="0"/>
        <w:jc w:val="left"/>
        <w:spacing w:lineRule="auto" w:line="276" w:after="198" w:before="200"/>
        <w:rPr>
          <w:sz w:val="24"/>
        </w:rPr>
        <w:suppressLineNumbers w:val="0"/>
      </w:pPr>
      <w:r>
        <w:rPr>
          <w:sz w:val="24"/>
          <w:highlight w:val="none"/>
        </w:rPr>
        <w:t xml:space="preserve">• Unterstützung des lebenslangen Lernens</w:t>
      </w:r>
      <w:r>
        <w:rPr>
          <w:sz w:val="24"/>
        </w:rPr>
      </w:r>
      <w:r/>
    </w:p>
    <w:p>
      <w:pPr>
        <w:pStyle w:val="814"/>
        <w:contextualSpacing w:val="false"/>
        <w:ind w:left="0"/>
        <w:jc w:val="left"/>
        <w:spacing w:lineRule="auto" w:line="276" w:after="198" w:before="200"/>
        <w:rPr>
          <w:sz w:val="24"/>
          <w:highlight w:val="none"/>
        </w:rPr>
        <w:suppressLineNumbers w:val="0"/>
      </w:pPr>
      <w:r>
        <w:rPr>
          <w:sz w:val="24"/>
          <w:highlight w:val="none"/>
        </w:rPr>
        <w:t xml:space="preserve">• Forschung und Innovation</w:t>
      </w:r>
      <w:r>
        <w:rPr>
          <w:sz w:val="24"/>
        </w:rPr>
      </w:r>
      <w:r/>
    </w:p>
    <w:p>
      <w:pPr>
        <w:contextualSpacing w:val="false"/>
        <w:jc w:val="left"/>
        <w:spacing w:lineRule="auto" w:line="276" w:after="198" w:before="200"/>
        <w:rPr>
          <w:sz w:val="24"/>
          <w:highlight w:val="none"/>
        </w:rPr>
        <w:suppressLineNumbers w:val="0"/>
      </w:pPr>
      <w:r>
        <w:rPr>
          <w:sz w:val="24"/>
          <w:highlight w:val="none"/>
        </w:rPr>
        <w:t xml:space="preserve">„</w:t>
      </w:r>
      <w:r>
        <w:rPr>
          <w:sz w:val="24"/>
          <w:highlight w:val="none"/>
        </w:rPr>
        <w:t xml:space="preserve">Die T U Graz als bekennende Präsenzuniversität wird den eingeschlagenen Weg, die Präsenzlehre nicht zu ersetzen, sondern im Gegenteil, sie mit digitalen Medien zu bereichern, weiterverfolgen. Daneben wird der sukzessive Ausbau der Online-Lehre ebenso forci</w:t>
      </w:r>
      <w:r>
        <w:rPr>
          <w:sz w:val="24"/>
          <w:highlight w:val="none"/>
        </w:rPr>
        <w:t xml:space="preserve">ert, um das Studieren an der Universität von morgen flexibel und zielgruppengerecht zu ermöglichen.“ </w:t>
      </w:r>
      <w:r>
        <w:rPr>
          <w:sz w:val="24"/>
          <w:highlight w:val="none"/>
        </w:rPr>
        <w:t xml:space="preserve">(Martin Ebner)</w:t>
      </w:r>
      <w:r>
        <w:rPr>
          <w:sz w:val="24"/>
        </w:rPr>
      </w:r>
      <w:r/>
    </w:p>
    <w:p>
      <w:pPr>
        <w:pStyle w:val="636"/>
        <w:contextualSpacing w:val="false"/>
        <w:jc w:val="left"/>
        <w:spacing w:lineRule="auto" w:line="276" w:after="198" w:before="200"/>
        <w:rPr>
          <w:b/>
          <w:highlight w:val="none"/>
        </w:rPr>
        <w:suppressLineNumbers w:val="0"/>
      </w:pPr>
      <w:r>
        <w:rPr>
          <w:b/>
          <w:sz w:val="24"/>
          <w:highlight w:val="none"/>
        </w:rPr>
      </w:r>
      <w:r>
        <w:rPr>
          <w:b/>
          <w:highlight w:val="none"/>
        </w:rPr>
        <w:t xml:space="preserve">Sticker zum Beitrag</w:t>
      </w:r>
      <w:r>
        <w:rPr>
          <w:b/>
          <w:sz w:val="24"/>
          <w:highlight w:val="none"/>
        </w:rPr>
      </w:r>
      <w:r/>
    </w:p>
    <w:p>
      <w:pPr>
        <w:contextualSpacing w:val="false"/>
        <w:jc w:val="left"/>
        <w:spacing w:lineRule="auto" w:line="276" w:after="198" w:before="200"/>
        <w:rPr>
          <w:sz w:val="24"/>
          <w:highlight w:val="none"/>
        </w:rPr>
        <w:suppressLineNumbers w:val="0"/>
      </w:pPr>
      <w:r>
        <w:rPr>
          <w:highlight w:val="none"/>
        </w:rPr>
        <mc:AlternateContent>
          <mc:Choice Requires="wpg">
            <w:drawing>
              <wp:inline xmlns:wp="http://schemas.openxmlformats.org/drawingml/2006/wordprocessingDrawing" distT="0" distB="0" distL="0" distR="0">
                <wp:extent cx="4505324" cy="4514850"/>
                <wp:effectExtent l="0" t="0" r="1" b="0"/>
                <wp:docPr id="2" name="" hidden="false" title="Sticker zum Beitrag: ein Sitzbox mit dem Motto &quot;We care about e Education&quot; und&quot;Never Stop Learning&quot;"/>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 hidden="0" title="Sticker zum Beitrag: ein Sitzbox mit dem Motto &quot;We care about e Education&quot; und&quot;Never Stop Learning&quot;"/>
                        <pic:cNvPicPr>
                          <a:picLocks noChangeAspect="1"/>
                        </pic:cNvPicPr>
                        <pic:nvPr isPhoto="0" userDrawn="0"/>
                      </pic:nvPicPr>
                      <pic:blipFill>
                        <a:blip r:embed="rId11"/>
                        <a:stretch/>
                      </pic:blipFill>
                      <pic:spPr bwMode="auto">
                        <a:xfrm rot="0" flipH="0" flipV="0">
                          <a:off x="0" y="0"/>
                          <a:ext cx="4505324" cy="4514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354.7pt;height:355.5pt;rotation:0;" stroked="false">
                <v:path textboxrect="0,0,0,0"/>
                <v:imagedata r:id="rId11" o:title=""/>
              </v:shape>
            </w:pict>
          </mc:Fallback>
        </mc:AlternateContent>
      </w:r>
      <w:r>
        <w:rPr>
          <w:highlight w:val="none"/>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sz w:val="22"/>
        <w:szCs w:val="22"/>
        <w:lang w:val="de-DE"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4">
    <w:name w:val="Heading 1"/>
    <w:basedOn w:val="810"/>
    <w:next w:val="810"/>
    <w:link w:val="635"/>
    <w:qFormat/>
    <w:uiPriority w:val="9"/>
    <w:rPr>
      <w:rFonts w:ascii="Arial" w:hAnsi="Arial" w:cs="Arial" w:eastAsia="Arial"/>
      <w:sz w:val="40"/>
      <w:szCs w:val="40"/>
    </w:rPr>
    <w:pPr>
      <w:keepLines/>
      <w:keepNext/>
      <w:spacing w:after="200" w:before="480"/>
      <w:outlineLvl w:val="0"/>
    </w:pPr>
  </w:style>
  <w:style w:type="character" w:styleId="635">
    <w:name w:val="Heading 1 Char"/>
    <w:link w:val="634"/>
    <w:uiPriority w:val="9"/>
    <w:rPr>
      <w:rFonts w:ascii="Arial" w:hAnsi="Arial" w:cs="Arial" w:eastAsia="Arial"/>
      <w:sz w:val="40"/>
      <w:szCs w:val="40"/>
    </w:rPr>
  </w:style>
  <w:style w:type="paragraph" w:styleId="636">
    <w:name w:val="Heading 2"/>
    <w:basedOn w:val="810"/>
    <w:next w:val="810"/>
    <w:link w:val="637"/>
    <w:qFormat/>
    <w:uiPriority w:val="9"/>
    <w:unhideWhenUsed/>
    <w:rPr>
      <w:rFonts w:ascii="Arial" w:hAnsi="Arial" w:cs="Arial" w:eastAsia="Arial"/>
      <w:sz w:val="34"/>
    </w:rPr>
    <w:pPr>
      <w:keepLines/>
      <w:keepNext/>
      <w:spacing w:after="200" w:before="360"/>
      <w:outlineLvl w:val="1"/>
    </w:pPr>
  </w:style>
  <w:style w:type="character" w:styleId="637">
    <w:name w:val="Heading 2 Char"/>
    <w:link w:val="636"/>
    <w:uiPriority w:val="9"/>
    <w:rPr>
      <w:rFonts w:ascii="Arial" w:hAnsi="Arial" w:cs="Arial" w:eastAsia="Arial"/>
      <w:sz w:val="34"/>
    </w:rPr>
  </w:style>
  <w:style w:type="paragraph" w:styleId="638">
    <w:name w:val="Heading 3"/>
    <w:basedOn w:val="810"/>
    <w:next w:val="810"/>
    <w:link w:val="639"/>
    <w:qFormat/>
    <w:uiPriority w:val="9"/>
    <w:unhideWhenUsed/>
    <w:rPr>
      <w:rFonts w:ascii="Arial" w:hAnsi="Arial" w:cs="Arial" w:eastAsia="Arial"/>
      <w:sz w:val="30"/>
      <w:szCs w:val="30"/>
    </w:rPr>
    <w:pPr>
      <w:keepLines/>
      <w:keepNext/>
      <w:spacing w:after="200" w:before="320"/>
      <w:outlineLvl w:val="2"/>
    </w:pPr>
  </w:style>
  <w:style w:type="character" w:styleId="639">
    <w:name w:val="Heading 3 Char"/>
    <w:link w:val="638"/>
    <w:uiPriority w:val="9"/>
    <w:rPr>
      <w:rFonts w:ascii="Arial" w:hAnsi="Arial" w:cs="Arial" w:eastAsia="Arial"/>
      <w:sz w:val="30"/>
      <w:szCs w:val="30"/>
    </w:rPr>
  </w:style>
  <w:style w:type="paragraph" w:styleId="640">
    <w:name w:val="Heading 4"/>
    <w:basedOn w:val="810"/>
    <w:next w:val="810"/>
    <w:link w:val="641"/>
    <w:qFormat/>
    <w:uiPriority w:val="9"/>
    <w:unhideWhenUsed/>
    <w:rPr>
      <w:rFonts w:ascii="Arial" w:hAnsi="Arial" w:cs="Arial" w:eastAsia="Arial"/>
      <w:b/>
      <w:bCs/>
      <w:sz w:val="26"/>
      <w:szCs w:val="26"/>
    </w:rPr>
    <w:pPr>
      <w:keepLines/>
      <w:keepNext/>
      <w:spacing w:after="200" w:before="320"/>
      <w:outlineLvl w:val="3"/>
    </w:pPr>
  </w:style>
  <w:style w:type="character" w:styleId="641">
    <w:name w:val="Heading 4 Char"/>
    <w:link w:val="640"/>
    <w:uiPriority w:val="9"/>
    <w:rPr>
      <w:rFonts w:ascii="Arial" w:hAnsi="Arial" w:cs="Arial" w:eastAsia="Arial"/>
      <w:b/>
      <w:bCs/>
      <w:sz w:val="26"/>
      <w:szCs w:val="26"/>
    </w:rPr>
  </w:style>
  <w:style w:type="paragraph" w:styleId="642">
    <w:name w:val="Heading 5"/>
    <w:basedOn w:val="810"/>
    <w:next w:val="810"/>
    <w:link w:val="643"/>
    <w:qFormat/>
    <w:uiPriority w:val="9"/>
    <w:unhideWhenUsed/>
    <w:rPr>
      <w:rFonts w:ascii="Arial" w:hAnsi="Arial" w:cs="Arial" w:eastAsia="Arial"/>
      <w:b/>
      <w:bCs/>
      <w:sz w:val="24"/>
      <w:szCs w:val="24"/>
    </w:rPr>
    <w:pPr>
      <w:keepLines/>
      <w:keepNext/>
      <w:spacing w:after="200" w:before="320"/>
      <w:outlineLvl w:val="4"/>
    </w:pPr>
  </w:style>
  <w:style w:type="character" w:styleId="643">
    <w:name w:val="Heading 5 Char"/>
    <w:link w:val="642"/>
    <w:uiPriority w:val="9"/>
    <w:rPr>
      <w:rFonts w:ascii="Arial" w:hAnsi="Arial" w:cs="Arial" w:eastAsia="Arial"/>
      <w:b/>
      <w:bCs/>
      <w:sz w:val="24"/>
      <w:szCs w:val="24"/>
    </w:rPr>
  </w:style>
  <w:style w:type="paragraph" w:styleId="644">
    <w:name w:val="Heading 6"/>
    <w:basedOn w:val="810"/>
    <w:next w:val="810"/>
    <w:link w:val="645"/>
    <w:qFormat/>
    <w:uiPriority w:val="9"/>
    <w:unhideWhenUsed/>
    <w:rPr>
      <w:rFonts w:ascii="Arial" w:hAnsi="Arial" w:cs="Arial" w:eastAsia="Arial"/>
      <w:b/>
      <w:bCs/>
      <w:sz w:val="22"/>
      <w:szCs w:val="22"/>
    </w:rPr>
    <w:pPr>
      <w:keepLines/>
      <w:keepNext/>
      <w:spacing w:after="200" w:before="320"/>
      <w:outlineLvl w:val="5"/>
    </w:pPr>
  </w:style>
  <w:style w:type="character" w:styleId="645">
    <w:name w:val="Heading 6 Char"/>
    <w:link w:val="644"/>
    <w:uiPriority w:val="9"/>
    <w:rPr>
      <w:rFonts w:ascii="Arial" w:hAnsi="Arial" w:cs="Arial" w:eastAsia="Arial"/>
      <w:b/>
      <w:bCs/>
      <w:sz w:val="22"/>
      <w:szCs w:val="22"/>
    </w:rPr>
  </w:style>
  <w:style w:type="paragraph" w:styleId="646">
    <w:name w:val="Heading 7"/>
    <w:basedOn w:val="810"/>
    <w:next w:val="810"/>
    <w:link w:val="647"/>
    <w:qFormat/>
    <w:uiPriority w:val="9"/>
    <w:unhideWhenUsed/>
    <w:rPr>
      <w:rFonts w:ascii="Arial" w:hAnsi="Arial" w:cs="Arial" w:eastAsia="Arial"/>
      <w:b/>
      <w:bCs/>
      <w:i/>
      <w:iCs/>
      <w:sz w:val="22"/>
      <w:szCs w:val="22"/>
    </w:rPr>
    <w:pPr>
      <w:keepLines/>
      <w:keepNext/>
      <w:spacing w:after="200" w:before="320"/>
      <w:outlineLvl w:val="6"/>
    </w:pPr>
  </w:style>
  <w:style w:type="character" w:styleId="647">
    <w:name w:val="Heading 7 Char"/>
    <w:link w:val="646"/>
    <w:uiPriority w:val="9"/>
    <w:rPr>
      <w:rFonts w:ascii="Arial" w:hAnsi="Arial" w:cs="Arial" w:eastAsia="Arial"/>
      <w:b/>
      <w:bCs/>
      <w:i/>
      <w:iCs/>
      <w:sz w:val="22"/>
      <w:szCs w:val="22"/>
    </w:rPr>
  </w:style>
  <w:style w:type="paragraph" w:styleId="648">
    <w:name w:val="Heading 8"/>
    <w:basedOn w:val="810"/>
    <w:next w:val="810"/>
    <w:link w:val="649"/>
    <w:qFormat/>
    <w:uiPriority w:val="9"/>
    <w:unhideWhenUsed/>
    <w:rPr>
      <w:rFonts w:ascii="Arial" w:hAnsi="Arial" w:cs="Arial" w:eastAsia="Arial"/>
      <w:i/>
      <w:iCs/>
      <w:sz w:val="22"/>
      <w:szCs w:val="22"/>
    </w:rPr>
    <w:pPr>
      <w:keepLines/>
      <w:keepNext/>
      <w:spacing w:after="200" w:before="320"/>
      <w:outlineLvl w:val="7"/>
    </w:pPr>
  </w:style>
  <w:style w:type="character" w:styleId="649">
    <w:name w:val="Heading 8 Char"/>
    <w:link w:val="648"/>
    <w:uiPriority w:val="9"/>
    <w:rPr>
      <w:rFonts w:ascii="Arial" w:hAnsi="Arial" w:cs="Arial" w:eastAsia="Arial"/>
      <w:i/>
      <w:iCs/>
      <w:sz w:val="22"/>
      <w:szCs w:val="22"/>
    </w:rPr>
  </w:style>
  <w:style w:type="paragraph" w:styleId="650">
    <w:name w:val="Heading 9"/>
    <w:basedOn w:val="810"/>
    <w:next w:val="810"/>
    <w:link w:val="651"/>
    <w:qFormat/>
    <w:uiPriority w:val="9"/>
    <w:unhideWhenUsed/>
    <w:rPr>
      <w:rFonts w:ascii="Arial" w:hAnsi="Arial" w:cs="Arial" w:eastAsia="Arial"/>
      <w:i/>
      <w:iCs/>
      <w:sz w:val="21"/>
      <w:szCs w:val="21"/>
    </w:rPr>
    <w:pPr>
      <w:keepLines/>
      <w:keepNext/>
      <w:spacing w:after="200" w:before="320"/>
      <w:outlineLvl w:val="8"/>
    </w:pPr>
  </w:style>
  <w:style w:type="character" w:styleId="651">
    <w:name w:val="Heading 9 Char"/>
    <w:link w:val="650"/>
    <w:uiPriority w:val="9"/>
    <w:rPr>
      <w:rFonts w:ascii="Arial" w:hAnsi="Arial" w:cs="Arial" w:eastAsia="Arial"/>
      <w:i/>
      <w:iCs/>
      <w:sz w:val="21"/>
      <w:szCs w:val="21"/>
    </w:rPr>
  </w:style>
  <w:style w:type="paragraph" w:styleId="652">
    <w:name w:val="Title"/>
    <w:basedOn w:val="810"/>
    <w:next w:val="810"/>
    <w:link w:val="653"/>
    <w:qFormat/>
    <w:uiPriority w:val="10"/>
    <w:rPr>
      <w:sz w:val="48"/>
      <w:szCs w:val="48"/>
    </w:rPr>
    <w:pPr>
      <w:contextualSpacing w:val="true"/>
      <w:spacing w:after="200" w:before="300"/>
    </w:pPr>
  </w:style>
  <w:style w:type="character" w:styleId="653">
    <w:name w:val="Title Char"/>
    <w:link w:val="652"/>
    <w:uiPriority w:val="10"/>
    <w:rPr>
      <w:sz w:val="48"/>
      <w:szCs w:val="48"/>
    </w:rPr>
  </w:style>
  <w:style w:type="paragraph" w:styleId="654">
    <w:name w:val="Subtitle"/>
    <w:basedOn w:val="810"/>
    <w:next w:val="810"/>
    <w:link w:val="655"/>
    <w:qFormat/>
    <w:uiPriority w:val="11"/>
    <w:rPr>
      <w:sz w:val="24"/>
      <w:szCs w:val="24"/>
    </w:rPr>
    <w:pPr>
      <w:spacing w:after="200" w:before="200"/>
    </w:pPr>
  </w:style>
  <w:style w:type="character" w:styleId="655">
    <w:name w:val="Subtitle Char"/>
    <w:link w:val="654"/>
    <w:uiPriority w:val="11"/>
    <w:rPr>
      <w:sz w:val="24"/>
      <w:szCs w:val="24"/>
    </w:rPr>
  </w:style>
  <w:style w:type="paragraph" w:styleId="656">
    <w:name w:val="Quote"/>
    <w:basedOn w:val="810"/>
    <w:next w:val="810"/>
    <w:link w:val="657"/>
    <w:qFormat/>
    <w:uiPriority w:val="29"/>
    <w:rPr>
      <w:i/>
    </w:rPr>
    <w:pPr>
      <w:ind w:left="720" w:right="720"/>
    </w:pPr>
  </w:style>
  <w:style w:type="character" w:styleId="657">
    <w:name w:val="Quote Char"/>
    <w:link w:val="656"/>
    <w:uiPriority w:val="29"/>
    <w:rPr>
      <w:i/>
    </w:rPr>
  </w:style>
  <w:style w:type="paragraph" w:styleId="658">
    <w:name w:val="Intense Quote"/>
    <w:basedOn w:val="810"/>
    <w:next w:val="810"/>
    <w:link w:val="659"/>
    <w:qFormat/>
    <w:uiPriority w:val="30"/>
    <w:rPr>
      <w:i/>
    </w:rPr>
    <w:pPr>
      <w:contextualSpacing w:val="false"/>
      <w:ind w:left="720" w:right="720"/>
      <w:shd w:val="clear" w:color="F2F2F2" w:fill="F2F2F2"/>
      <w:pBdr>
        <w:left w:val="single" w:color="FFFFFF" w:sz="4" w:space="10"/>
        <w:top w:val="single" w:color="FFFFFF" w:sz="4" w:space="5"/>
        <w:right w:val="single" w:color="FFFFFF" w:sz="4" w:space="10"/>
        <w:bottom w:val="single" w:color="FFFFFF" w:sz="4" w:space="5"/>
      </w:pBdr>
    </w:pPr>
  </w:style>
  <w:style w:type="character" w:styleId="659">
    <w:name w:val="Intense Quote Char"/>
    <w:link w:val="658"/>
    <w:uiPriority w:val="30"/>
    <w:rPr>
      <w:i/>
    </w:rPr>
  </w:style>
  <w:style w:type="paragraph" w:styleId="660">
    <w:name w:val="Header"/>
    <w:basedOn w:val="810"/>
    <w:link w:val="661"/>
    <w:uiPriority w:val="99"/>
    <w:unhideWhenUsed/>
    <w:pPr>
      <w:spacing w:lineRule="auto" w:line="240" w:after="0"/>
      <w:tabs>
        <w:tab w:val="center" w:pos="7143" w:leader="none"/>
        <w:tab w:val="right" w:pos="14287" w:leader="none"/>
      </w:tabs>
    </w:pPr>
  </w:style>
  <w:style w:type="character" w:styleId="661">
    <w:name w:val="Header Char"/>
    <w:link w:val="660"/>
    <w:uiPriority w:val="99"/>
  </w:style>
  <w:style w:type="paragraph" w:styleId="662">
    <w:name w:val="Footer"/>
    <w:basedOn w:val="810"/>
    <w:link w:val="665"/>
    <w:uiPriority w:val="99"/>
    <w:unhideWhenUsed/>
    <w:pPr>
      <w:spacing w:lineRule="auto" w:line="240" w:after="0"/>
      <w:tabs>
        <w:tab w:val="center" w:pos="7143" w:leader="none"/>
        <w:tab w:val="right" w:pos="14287" w:leader="none"/>
      </w:tabs>
    </w:pPr>
  </w:style>
  <w:style w:type="character" w:styleId="663">
    <w:name w:val="Footer Char"/>
    <w:link w:val="662"/>
    <w:uiPriority w:val="99"/>
  </w:style>
  <w:style w:type="paragraph" w:styleId="664">
    <w:name w:val="Caption"/>
    <w:basedOn w:val="810"/>
    <w:next w:val="810"/>
    <w:qFormat/>
    <w:uiPriority w:val="35"/>
    <w:semiHidden/>
    <w:unhideWhenUsed/>
    <w:rPr>
      <w:b/>
      <w:bCs/>
      <w:color w:val="4F81BD" w:themeColor="accent1"/>
      <w:sz w:val="18"/>
      <w:szCs w:val="18"/>
    </w:rPr>
    <w:pPr>
      <w:spacing w:lineRule="auto" w:line="276"/>
    </w:pPr>
  </w:style>
  <w:style w:type="character" w:styleId="665">
    <w:name w:val="Caption Char"/>
    <w:basedOn w:val="664"/>
    <w:link w:val="662"/>
    <w:uiPriority w:val="99"/>
  </w:style>
  <w:style w:type="table" w:styleId="666">
    <w:name w:val="Table Grid"/>
    <w:basedOn w:val="811"/>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67">
    <w:name w:val="Table Grid Light"/>
    <w:basedOn w:val="81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68">
    <w:name w:val="Plain Table 1"/>
    <w:basedOn w:val="81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fill="FFFFFF"/>
      </w:tcPr>
    </w:tblStylePr>
    <w:tblStylePr w:type="band1Vert">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69">
    <w:name w:val="Plain Table 2"/>
    <w:basedOn w:val="811"/>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3"/>
    <w:basedOn w:val="81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71">
    <w:name w:val="Plain Table 4"/>
    <w:basedOn w:val="81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2">
    <w:name w:val="Plain Table 5"/>
    <w:basedOn w:val="81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right w:val="none" w:color="000000" w:sz="4" w:space="0"/>
          <w:bottom w:val="single" w:color="40404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left w:val="none" w:color="000000" w:sz="4" w:space="0"/>
          <w:top w:val="single" w:color="404040" w:sz="4" w:space="0"/>
          <w:right w:val="none" w:color="000000" w:sz="4" w:space="0"/>
        </w:tcBorders>
      </w:tcPr>
    </w:tblStylePr>
  </w:style>
  <w:style w:type="table" w:styleId="673">
    <w:name w:val="Grid Table 1 Light"/>
    <w:basedOn w:val="811"/>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74">
    <w:name w:val="Grid Table 1 Light - Accent 1"/>
    <w:basedOn w:val="81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75">
    <w:name w:val="Grid Table 1 Light - Accent 2"/>
    <w:basedOn w:val="81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76">
    <w:name w:val="Grid Table 1 Light - Accent 3"/>
    <w:basedOn w:val="81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77">
    <w:name w:val="Grid Table 1 Light - Accent 4"/>
    <w:basedOn w:val="81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78">
    <w:name w:val="Grid Table 1 Light - Accent 5"/>
    <w:basedOn w:val="81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79">
    <w:name w:val="Grid Table 1 Light - Accent 6"/>
    <w:basedOn w:val="81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80">
    <w:name w:val="Grid Table 2"/>
    <w:basedOn w:val="81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81">
    <w:name w:val="Grid Table 2 - Accent 1"/>
    <w:basedOn w:val="81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82">
    <w:name w:val="Grid Table 2 - Accent 2"/>
    <w:basedOn w:val="81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83">
    <w:name w:val="Grid Table 2 - Accent 3"/>
    <w:basedOn w:val="81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84">
    <w:name w:val="Grid Table 2 - Accent 4"/>
    <w:basedOn w:val="81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85">
    <w:name w:val="Grid Table 2 - Accent 5"/>
    <w:basedOn w:val="81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5"/>
          <w:right w:val="none" w:color="000000" w:sz="4" w:space="0"/>
          <w:bottom w:val="none" w:color="000000" w:sz="4" w:space="0"/>
        </w:tcBorders>
      </w:tcPr>
    </w:tblStylePr>
  </w:style>
  <w:style w:type="table" w:styleId="686">
    <w:name w:val="Grid Table 2 - Accent 6"/>
    <w:basedOn w:val="81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6"/>
          <w:right w:val="none" w:color="000000" w:sz="4" w:space="0"/>
          <w:bottom w:val="none" w:color="000000" w:sz="4" w:space="0"/>
        </w:tcBorders>
      </w:tcPr>
    </w:tblStylePr>
  </w:style>
  <w:style w:type="table" w:styleId="687">
    <w:name w:val="Grid Table 3"/>
    <w:basedOn w:val="81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88">
    <w:name w:val="Grid Table 3 - Accent 1"/>
    <w:basedOn w:val="81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89">
    <w:name w:val="Grid Table 3 - Accent 2"/>
    <w:basedOn w:val="81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0">
    <w:name w:val="Grid Table 3 - Accent 3"/>
    <w:basedOn w:val="81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1">
    <w:name w:val="Grid Table 3 - Accent 4"/>
    <w:basedOn w:val="81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2">
    <w:name w:val="Grid Table 3 - Accent 5"/>
    <w:basedOn w:val="81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3">
    <w:name w:val="Grid Table 3 - Accent 6"/>
    <w:basedOn w:val="81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4">
    <w:name w:val="Grid Table 4"/>
    <w:basedOn w:val="811"/>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695">
    <w:name w:val="Grid Table 4 - Accent 1"/>
    <w:basedOn w:val="81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696">
    <w:name w:val="Grid Table 4 - Accent 2"/>
    <w:basedOn w:val="811"/>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697">
    <w:name w:val="Grid Table 4 - Accent 3"/>
    <w:basedOn w:val="811"/>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698">
    <w:name w:val="Grid Table 4 - Accent 4"/>
    <w:basedOn w:val="811"/>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699">
    <w:name w:val="Grid Table 4 - Accent 5"/>
    <w:basedOn w:val="811"/>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00">
    <w:name w:val="Grid Table 4 - Accent 6"/>
    <w:basedOn w:val="811"/>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01">
    <w:name w:val="Grid Table 5 Dark"/>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2">
    <w:name w:val="Grid Table 5 Dark- Accent 1"/>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3">
    <w:name w:val="Grid Table 5 Dark - Accent 2"/>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4">
    <w:name w:val="Grid Table 5 Dark - Accent 3"/>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5">
    <w:name w:val="Grid Table 5 Dark- Accent 4"/>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6">
    <w:name w:val="Grid Table 5 Dark - Accent 5"/>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7">
    <w:name w:val="Grid Table 5 Dark - Accent 6"/>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8">
    <w:name w:val="Grid Table 6 Colorful"/>
    <w:basedOn w:val="811"/>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09">
    <w:name w:val="Grid Table 6 Colorful - Accent 1"/>
    <w:basedOn w:val="81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0">
    <w:name w:val="Grid Table 6 Colorful - Accent 2"/>
    <w:basedOn w:val="81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1">
    <w:name w:val="Grid Table 6 Colorful - Accent 3"/>
    <w:basedOn w:val="811"/>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2">
    <w:name w:val="Grid Table 6 Colorful - Accent 4"/>
    <w:basedOn w:val="81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3">
    <w:name w:val="Grid Table 6 Colorful - Accent 5"/>
    <w:basedOn w:val="811"/>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4">
    <w:name w:val="Grid Table 6 Colorful - Accent 6"/>
    <w:basedOn w:val="811"/>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5">
    <w:name w:val="Grid Table 7 Colorful"/>
    <w:basedOn w:val="811"/>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style>
  <w:style w:type="table" w:styleId="716">
    <w:name w:val="Grid Table 7 Colorful - Accent 1"/>
    <w:basedOn w:val="81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color="FFFFFF"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FFFFFF" w:fill="FFFFFF"/>
        <w:tcBorders>
          <w:left w:val="none" w:color="000000" w:sz="4" w:space="0"/>
          <w:top w:val="single" w:color="000000" w:sz="4" w:space="0" w:themeColor="accent1" w:themeTint="80"/>
          <w:right w:val="none" w:color="000000" w:sz="4" w:space="0"/>
          <w:bottom w:val="none" w:color="000000" w:sz="4" w:space="0"/>
        </w:tcBorders>
      </w:tcPr>
    </w:tblStylePr>
  </w:style>
  <w:style w:type="table" w:styleId="717">
    <w:name w:val="Grid Table 7 Colorful - Accent 2"/>
    <w:basedOn w:val="811"/>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18">
    <w:name w:val="Grid Table 7 Colorful - Accent 3"/>
    <w:basedOn w:val="811"/>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FFFFFF"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19">
    <w:name w:val="Grid Table 7 Colorful - Accent 4"/>
    <w:basedOn w:val="811"/>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20">
    <w:name w:val="Grid Table 7 Colorful - Accent 5"/>
    <w:basedOn w:val="811"/>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color="FFFFFF"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FFFFFF" w:fill="FFFFFF"/>
        <w:tcBorders>
          <w:left w:val="none" w:color="000000" w:sz="4" w:space="0"/>
          <w:top w:val="single" w:color="000000" w:sz="4" w:space="0" w:themeColor="accent5" w:themeTint="90"/>
          <w:right w:val="none" w:color="000000" w:sz="4" w:space="0"/>
          <w:bottom w:val="none" w:color="000000" w:sz="4" w:space="0"/>
        </w:tcBorders>
      </w:tcPr>
    </w:tblStylePr>
  </w:style>
  <w:style w:type="table" w:styleId="721">
    <w:name w:val="Grid Table 7 Colorful - Accent 6"/>
    <w:basedOn w:val="811"/>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fill="FFFFFF"/>
      </w:tcPr>
    </w:tblStylePr>
    <w:tblStylePr w:type="band1Vert">
      <w:tcPr>
        <w:shd w:val="clear" w:color="FFFFFF" w:fill="FFFFFF"/>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FFFFFF"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FFFFFF" w:fill="FFFFFF"/>
        <w:tcBorders>
          <w:left w:val="none" w:color="000000" w:sz="4" w:space="0"/>
          <w:top w:val="single" w:color="000000" w:sz="4" w:space="0" w:themeColor="accent6" w:themeTint="90"/>
          <w:right w:val="none" w:color="000000" w:sz="4" w:space="0"/>
          <w:bottom w:val="none" w:color="000000" w:sz="4" w:space="0"/>
        </w:tcBorders>
      </w:tcPr>
    </w:tblStylePr>
  </w:style>
  <w:style w:type="table" w:styleId="722">
    <w:name w:val="List Table 1 Light"/>
    <w:basedOn w:val="81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23">
    <w:name w:val="List Table 1 Light - Accent 1"/>
    <w:basedOn w:val="81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24">
    <w:name w:val="List Table 1 Light - Accent 2"/>
    <w:basedOn w:val="81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25">
    <w:name w:val="List Table 1 Light - Accent 3"/>
    <w:basedOn w:val="81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26">
    <w:name w:val="List Table 1 Light - Accent 4"/>
    <w:basedOn w:val="81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27">
    <w:name w:val="List Table 1 Light - Accent 5"/>
    <w:basedOn w:val="81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28">
    <w:name w:val="List Table 1 Light - Accent 6"/>
    <w:basedOn w:val="81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29">
    <w:name w:val="List Table 2"/>
    <w:basedOn w:val="811"/>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30">
    <w:name w:val="List Table 2 - Accent 1"/>
    <w:basedOn w:val="81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31">
    <w:name w:val="List Table 2 - Accent 2"/>
    <w:basedOn w:val="811"/>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32">
    <w:name w:val="List Table 2 - Accent 3"/>
    <w:basedOn w:val="811"/>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33">
    <w:name w:val="List Table 2 - Accent 4"/>
    <w:basedOn w:val="811"/>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34">
    <w:name w:val="List Table 2 - Accent 5"/>
    <w:basedOn w:val="811"/>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35">
    <w:name w:val="List Table 2 - Accent 6"/>
    <w:basedOn w:val="811"/>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36">
    <w:name w:val="List Table 3"/>
    <w:basedOn w:val="81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37">
    <w:name w:val="List Table 3 - Accent 1"/>
    <w:basedOn w:val="81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38">
    <w:name w:val="List Table 3 - Accent 2"/>
    <w:basedOn w:val="81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39">
    <w:name w:val="List Table 3 - Accent 3"/>
    <w:basedOn w:val="811"/>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0">
    <w:name w:val="List Table 3 - Accent 4"/>
    <w:basedOn w:val="81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1">
    <w:name w:val="List Table 3 - Accent 5"/>
    <w:basedOn w:val="811"/>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2">
    <w:name w:val="List Table 3 - Accent 6"/>
    <w:basedOn w:val="811"/>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3">
    <w:name w:val="List Table 4"/>
    <w:basedOn w:val="81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4">
    <w:name w:val="List Table 4 - Accent 1"/>
    <w:basedOn w:val="81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5">
    <w:name w:val="List Table 4 - Accent 2"/>
    <w:basedOn w:val="811"/>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6">
    <w:name w:val="List Table 4 - Accent 3"/>
    <w:basedOn w:val="811"/>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7">
    <w:name w:val="List Table 4 - Accent 4"/>
    <w:basedOn w:val="811"/>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8">
    <w:name w:val="List Table 4 - Accent 5"/>
    <w:basedOn w:val="811"/>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9">
    <w:name w:val="List Table 4 - Accent 6"/>
    <w:basedOn w:val="811"/>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0">
    <w:name w:val="List Table 5 Dark"/>
    <w:basedOn w:val="811"/>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1">
    <w:name w:val="List Table 5 Dark - Accent 1"/>
    <w:basedOn w:val="81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2"/>
    <w:basedOn w:val="811"/>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3"/>
    <w:basedOn w:val="811"/>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4"/>
    <w:basedOn w:val="811"/>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5"/>
    <w:basedOn w:val="811"/>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6"/>
    <w:basedOn w:val="811"/>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6 Colorful"/>
    <w:basedOn w:val="811"/>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fill="FFFFFF"/>
      </w:tcPr>
    </w:tblStylePr>
    <w:tblStylePr w:type="band1Vert">
      <w:tcPr>
        <w:shd w:val="clear" w:color="FFFFFF" w:fill="FFFFFF"/>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58">
    <w:name w:val="List Table 6 Colorful - Accent 1"/>
    <w:basedOn w:val="81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759">
    <w:name w:val="List Table 6 Colorful - Accent 2"/>
    <w:basedOn w:val="811"/>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760">
    <w:name w:val="List Table 6 Colorful - Accent 3"/>
    <w:basedOn w:val="811"/>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761">
    <w:name w:val="List Table 6 Colorful - Accent 4"/>
    <w:basedOn w:val="811"/>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762">
    <w:name w:val="List Table 6 Colorful - Accent 5"/>
    <w:basedOn w:val="811"/>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763">
    <w:name w:val="List Table 6 Colorful - Accent 6"/>
    <w:basedOn w:val="811"/>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764">
    <w:name w:val="List Table 7 Colorful"/>
    <w:basedOn w:val="811"/>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65">
    <w:name w:val="List Table 7 Colorful - Accent 1"/>
    <w:basedOn w:val="81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FFFFFF" w:fill="FFFFFF"/>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color="FFFFFF"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FFFFFF" w:fill="FFFFFF"/>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766">
    <w:name w:val="List Table 7 Colorful - Accent 2"/>
    <w:basedOn w:val="811"/>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767">
    <w:name w:val="List Table 7 Colorful - Accent 3"/>
    <w:basedOn w:val="811"/>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FFFFFF"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FFFFFF" w:fill="FFFFFF"/>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768">
    <w:name w:val="List Table 7 Colorful - Accent 4"/>
    <w:basedOn w:val="811"/>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769">
    <w:name w:val="List Table 7 Colorful - Accent 5"/>
    <w:basedOn w:val="811"/>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color="FFFFFF"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FFFFFF" w:fill="FFFFFF"/>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770">
    <w:name w:val="List Table 7 Colorful - Accent 6"/>
    <w:basedOn w:val="811"/>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FFFFFF"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FFFFFF" w:fill="FFFFFF"/>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771">
    <w:name w:val="Lined - Accent"/>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2">
    <w:name w:val="Lined - Accent 1"/>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3">
    <w:name w:val="Lined - Accent 2"/>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4">
    <w:name w:val="Lined - Accent 3"/>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5">
    <w:name w:val="Lined - Accent 4"/>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6">
    <w:name w:val="Lined - Accent 5"/>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7">
    <w:name w:val="Lined - Accent 6"/>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8">
    <w:name w:val="Bordered &amp; Lined - Accent"/>
    <w:basedOn w:val="811"/>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9">
    <w:name w:val="Bordered &amp; Lined - Accent 1"/>
    <w:basedOn w:val="81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0">
    <w:name w:val="Bordered &amp; Lined - Accent 2"/>
    <w:basedOn w:val="811"/>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1">
    <w:name w:val="Bordered &amp; Lined - Accent 3"/>
    <w:basedOn w:val="811"/>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2">
    <w:name w:val="Bordered &amp; Lined - Accent 4"/>
    <w:basedOn w:val="811"/>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3">
    <w:name w:val="Bordered &amp; Lined - Accent 5"/>
    <w:basedOn w:val="811"/>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4">
    <w:name w:val="Bordered &amp; Lined - Accent 6"/>
    <w:basedOn w:val="811"/>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5">
    <w:name w:val="Bordered"/>
    <w:basedOn w:val="811"/>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86">
    <w:name w:val="Bordered - Accent 1"/>
    <w:basedOn w:val="81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787">
    <w:name w:val="Bordered - Accent 2"/>
    <w:basedOn w:val="81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788">
    <w:name w:val="Bordered - Accent 3"/>
    <w:basedOn w:val="81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789">
    <w:name w:val="Bordered - Accent 4"/>
    <w:basedOn w:val="81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790">
    <w:name w:val="Bordered - Accent 5"/>
    <w:basedOn w:val="81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791">
    <w:name w:val="Bordered - Accent 6"/>
    <w:basedOn w:val="81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792">
    <w:name w:val="Hyperlink"/>
    <w:uiPriority w:val="99"/>
    <w:unhideWhenUsed/>
    <w:rPr>
      <w:color w:val="0000FF" w:themeColor="hyperlink"/>
      <w:u w:val="single"/>
    </w:rPr>
  </w:style>
  <w:style w:type="paragraph" w:styleId="793">
    <w:name w:val="footnote text"/>
    <w:basedOn w:val="810"/>
    <w:link w:val="794"/>
    <w:uiPriority w:val="99"/>
    <w:semiHidden/>
    <w:unhideWhenUsed/>
    <w:rPr>
      <w:sz w:val="18"/>
    </w:rPr>
    <w:pPr>
      <w:spacing w:lineRule="auto" w:line="240" w:after="40"/>
    </w:pPr>
  </w:style>
  <w:style w:type="character" w:styleId="794">
    <w:name w:val="Footnote Text Char"/>
    <w:link w:val="793"/>
    <w:uiPriority w:val="99"/>
    <w:rPr>
      <w:sz w:val="18"/>
    </w:rPr>
  </w:style>
  <w:style w:type="character" w:styleId="795">
    <w:name w:val="footnote reference"/>
    <w:uiPriority w:val="99"/>
    <w:unhideWhenUsed/>
    <w:rPr>
      <w:vertAlign w:val="superscript"/>
    </w:rPr>
  </w:style>
  <w:style w:type="paragraph" w:styleId="796">
    <w:name w:val="endnote text"/>
    <w:basedOn w:val="810"/>
    <w:link w:val="797"/>
    <w:uiPriority w:val="99"/>
    <w:semiHidden/>
    <w:unhideWhenUsed/>
    <w:rPr>
      <w:sz w:val="20"/>
    </w:rPr>
    <w:pPr>
      <w:spacing w:lineRule="auto" w:line="240" w:after="0"/>
    </w:pPr>
  </w:style>
  <w:style w:type="character" w:styleId="797">
    <w:name w:val="Endnote Text Char"/>
    <w:link w:val="796"/>
    <w:uiPriority w:val="99"/>
    <w:rPr>
      <w:sz w:val="20"/>
    </w:rPr>
  </w:style>
  <w:style w:type="character" w:styleId="798">
    <w:name w:val="endnote reference"/>
    <w:uiPriority w:val="99"/>
    <w:semiHidden/>
    <w:unhideWhenUsed/>
    <w:rPr>
      <w:vertAlign w:val="superscript"/>
    </w:rPr>
  </w:style>
  <w:style w:type="paragraph" w:styleId="799">
    <w:name w:val="toc 1"/>
    <w:basedOn w:val="810"/>
    <w:next w:val="810"/>
    <w:uiPriority w:val="39"/>
    <w:unhideWhenUsed/>
    <w:pPr>
      <w:ind w:left="0" w:right="0" w:firstLine="0"/>
      <w:spacing w:after="57"/>
    </w:pPr>
  </w:style>
  <w:style w:type="paragraph" w:styleId="800">
    <w:name w:val="toc 2"/>
    <w:basedOn w:val="810"/>
    <w:next w:val="810"/>
    <w:uiPriority w:val="39"/>
    <w:unhideWhenUsed/>
    <w:pPr>
      <w:ind w:left="283" w:right="0" w:firstLine="0"/>
      <w:spacing w:after="57"/>
    </w:pPr>
  </w:style>
  <w:style w:type="paragraph" w:styleId="801">
    <w:name w:val="toc 3"/>
    <w:basedOn w:val="810"/>
    <w:next w:val="810"/>
    <w:uiPriority w:val="39"/>
    <w:unhideWhenUsed/>
    <w:pPr>
      <w:ind w:left="567" w:right="0" w:firstLine="0"/>
      <w:spacing w:after="57"/>
    </w:pPr>
  </w:style>
  <w:style w:type="paragraph" w:styleId="802">
    <w:name w:val="toc 4"/>
    <w:basedOn w:val="810"/>
    <w:next w:val="810"/>
    <w:uiPriority w:val="39"/>
    <w:unhideWhenUsed/>
    <w:pPr>
      <w:ind w:left="850" w:right="0" w:firstLine="0"/>
      <w:spacing w:after="57"/>
    </w:pPr>
  </w:style>
  <w:style w:type="paragraph" w:styleId="803">
    <w:name w:val="toc 5"/>
    <w:basedOn w:val="810"/>
    <w:next w:val="810"/>
    <w:uiPriority w:val="39"/>
    <w:unhideWhenUsed/>
    <w:pPr>
      <w:ind w:left="1134" w:right="0" w:firstLine="0"/>
      <w:spacing w:after="57"/>
    </w:pPr>
  </w:style>
  <w:style w:type="paragraph" w:styleId="804">
    <w:name w:val="toc 6"/>
    <w:basedOn w:val="810"/>
    <w:next w:val="810"/>
    <w:uiPriority w:val="39"/>
    <w:unhideWhenUsed/>
    <w:pPr>
      <w:ind w:left="1417" w:right="0" w:firstLine="0"/>
      <w:spacing w:after="57"/>
    </w:pPr>
  </w:style>
  <w:style w:type="paragraph" w:styleId="805">
    <w:name w:val="toc 7"/>
    <w:basedOn w:val="810"/>
    <w:next w:val="810"/>
    <w:uiPriority w:val="39"/>
    <w:unhideWhenUsed/>
    <w:pPr>
      <w:ind w:left="1701" w:right="0" w:firstLine="0"/>
      <w:spacing w:after="57"/>
    </w:pPr>
  </w:style>
  <w:style w:type="paragraph" w:styleId="806">
    <w:name w:val="toc 8"/>
    <w:basedOn w:val="810"/>
    <w:next w:val="810"/>
    <w:uiPriority w:val="39"/>
    <w:unhideWhenUsed/>
    <w:pPr>
      <w:ind w:left="1984" w:right="0" w:firstLine="0"/>
      <w:spacing w:after="57"/>
    </w:pPr>
  </w:style>
  <w:style w:type="paragraph" w:styleId="807">
    <w:name w:val="toc 9"/>
    <w:basedOn w:val="810"/>
    <w:next w:val="810"/>
    <w:uiPriority w:val="39"/>
    <w:unhideWhenUsed/>
    <w:pPr>
      <w:ind w:left="2268" w:right="0" w:firstLine="0"/>
      <w:spacing w:after="57"/>
    </w:pPr>
  </w:style>
  <w:style w:type="paragraph" w:styleId="808">
    <w:name w:val="TOC Heading"/>
    <w:uiPriority w:val="39"/>
    <w:unhideWhenUsed/>
  </w:style>
  <w:style w:type="paragraph" w:styleId="809">
    <w:name w:val="table of figures"/>
    <w:basedOn w:val="810"/>
    <w:next w:val="810"/>
    <w:uiPriority w:val="99"/>
    <w:unhideWhenUsed/>
    <w:pPr>
      <w:spacing w:after="0" w:afterAutospacing="0"/>
    </w:pPr>
  </w:style>
  <w:style w:type="paragraph" w:styleId="810" w:default="1">
    <w:name w:val="Normal"/>
    <w:qFormat/>
  </w:style>
  <w:style w:type="table" w:styleId="811" w:default="1">
    <w:name w:val="Normal Table"/>
    <w:uiPriority w:val="99"/>
    <w:semiHidden/>
    <w:unhideWhenUsed/>
    <w:tblPr>
      <w:tblInd w:w="0" w:type="dxa"/>
      <w:tblCellMar>
        <w:left w:w="108" w:type="dxa"/>
        <w:top w:w="0" w:type="dxa"/>
        <w:right w:w="108" w:type="dxa"/>
        <w:bottom w:w="0" w:type="dxa"/>
      </w:tblCellMar>
    </w:tblPr>
  </w:style>
  <w:style w:type="numbering" w:styleId="812" w:default="1">
    <w:name w:val="No List"/>
    <w:uiPriority w:val="99"/>
    <w:semiHidden/>
    <w:unhideWhenUsed/>
  </w:style>
  <w:style w:type="paragraph" w:styleId="813">
    <w:name w:val="No Spacing"/>
    <w:basedOn w:val="810"/>
    <w:qFormat/>
    <w:uiPriority w:val="1"/>
    <w:pPr>
      <w:spacing w:lineRule="auto" w:line="240" w:after="0"/>
    </w:pPr>
  </w:style>
  <w:style w:type="paragraph" w:styleId="814">
    <w:name w:val="List Paragraph"/>
    <w:basedOn w:val="810"/>
    <w:qFormat/>
    <w:uiPriority w:val="34"/>
    <w:pPr>
      <w:contextualSpacing w:val="true"/>
      <w:ind w:left="720"/>
    </w:pPr>
  </w:style>
  <w:style w:type="character" w:styleId="81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hyperlink" Target="https://creativecommons.org/licenses/by-sa/4.0/deed.de" TargetMode="External"/><Relationship Id="rId10" Type="http://schemas.openxmlformats.org/officeDocument/2006/relationships/image" Target="media/image1.jpg"/><Relationship Id="rId11"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ONLYOFFICE/6.3.1.32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Hochschule #01 Die Organisationseinheit L L T – Teil 1 Lehr- und Lerntechnologien an der T U Graz</dc:title>
  <dc:subject/>
  <dc:creator>Walther Nagler</dc:creator>
  <dc:description/>
  <cp:lastModifiedBy>Valgoi, Elisabetta (e.valgoi@tugraz.at)</cp:lastModifiedBy>
  <cp:revision>8</cp:revision>
  <dcterms:modified xsi:type="dcterms:W3CDTF">2021-07-22T08:29:55Z</dcterms:modified>
</cp:coreProperties>
</file>