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36"/>
        <w:contextualSpacing w:val="false"/>
        <w:jc w:val="left"/>
        <w:spacing w:lineRule="auto" w:line="276" w:after="198" w:before="200"/>
        <w:rPr>
          <w:b/>
        </w:rPr>
        <w:suppressLineNumbers w:val="0"/>
      </w:pPr>
      <w:r>
        <w:rPr>
          <w:b/>
        </w:rPr>
      </w:r>
      <w:r>
        <w:rPr>
          <w:b/>
        </w:rPr>
        <w:t xml:space="preserve">Hochschule </w:t>
      </w:r>
      <w:r>
        <w:rPr>
          <w:b/>
        </w:rPr>
        <w:t xml:space="preserve">#06 iMooX.at </w:t>
      </w:r>
      <w:r/>
    </w:p>
    <w:p>
      <w:pPr>
        <w:pStyle w:val="636"/>
        <w:contextualSpacing w:val="false"/>
        <w:jc w:val="left"/>
        <w:spacing w:lineRule="auto" w:line="276" w:after="198" w:before="200"/>
        <w:suppressLineNumbers w:val="0"/>
      </w:pPr>
      <w:r>
        <w:rPr>
          <w:b/>
        </w:rPr>
        <w:t xml:space="preserve">Die österreichische </w:t>
      </w:r>
      <w:r>
        <w:rPr>
          <w:b/>
        </w:rPr>
        <w:t xml:space="preserve">MOOC-Plattform</w:t>
      </w:r>
      <w:r>
        <w:rPr>
          <w:b/>
        </w:rPr>
      </w:r>
      <w:r/>
    </w:p>
    <w:tbl>
      <w:tblPr>
        <w:tblStyle w:val="670"/>
        <w:tblW w:w="0" w:type="auto"/>
        <w:tblLook w:val="0480" w:firstRow="0" w:lastRow="0" w:firstColumn="1" w:lastColumn="0" w:noHBand="0" w:noVBand="1"/>
      </w:tblPr>
      <w:tblGrid>
        <w:gridCol w:w="4677"/>
        <w:gridCol w:w="4677"/>
      </w:tblGrid>
      <w:tr>
        <w:trPr/>
        <w:tc>
          <w:tcPr>
            <w:tcW w:w="4677" w:type="dxa"/>
            <w:textDirection w:val="lrTb"/>
            <w:noWrap w:val="false"/>
          </w:tcPr>
          <w:p>
            <w:pPr>
              <w:contextualSpacing w:val="false"/>
              <w:jc w:val="left"/>
              <w:spacing w:lineRule="auto" w:line="276" w:after="198" w:before="200"/>
              <w:rPr>
                <w:b/>
                <w:color w:val="000000"/>
                <w:spacing w:val="0"/>
                <w:sz w:val="24"/>
                <w:highlight w:val="none"/>
              </w:rPr>
              <w:suppressLineNumbers w:val="0"/>
            </w:pPr>
            <w:r>
              <w:rPr>
                <w:b/>
                <w:color w:val="000000" w:themeColor="text1"/>
                <w:spacing w:val="0"/>
                <w:sz w:val="24"/>
              </w:rPr>
              <w:t xml:space="preserve">Autor:innen</w:t>
            </w:r>
            <w:r>
              <w:rPr>
                <w:b/>
                <w:sz w:val="24"/>
              </w:rPr>
            </w:r>
            <w:r/>
          </w:p>
        </w:tc>
        <w:tc>
          <w:tcPr>
            <w:tcW w:w="4677" w:type="dxa"/>
            <w:textDirection w:val="lrTb"/>
            <w:noWrap w:val="false"/>
          </w:tcPr>
          <w:p>
            <w:pPr>
              <w:contextualSpacing w:val="false"/>
              <w:jc w:val="left"/>
              <w:spacing w:lineRule="auto" w:line="276" w:after="198" w:before="200"/>
              <w:rPr>
                <w:b w:val="false"/>
                <w:spacing w:val="0"/>
                <w:sz w:val="24"/>
              </w:rPr>
              <w:suppressLineNumbers w:val="0"/>
            </w:pPr>
            <w:r>
              <w:rPr>
                <w:b w:val="false"/>
                <w:spacing w:val="0"/>
                <w:sz w:val="24"/>
              </w:rPr>
            </w:r>
            <w:r>
              <w:rPr>
                <w:b w:val="false"/>
                <w:spacing w:val="0"/>
                <w:sz w:val="24"/>
              </w:rPr>
              <w:t xml:space="preserve">Martin Ebner, Walther Nagler</w:t>
            </w:r>
            <w:r>
              <w:rPr>
                <w:b w:val="false"/>
                <w:spacing w:val="0"/>
                <w:sz w:val="24"/>
              </w:rPr>
            </w:r>
            <w:r/>
          </w:p>
        </w:tc>
      </w:tr>
      <w:tr>
        <w:trPr/>
        <w:tc>
          <w:tcPr>
            <w:tcW w:w="4677" w:type="dxa"/>
            <w:textDirection w:val="lrTb"/>
            <w:noWrap w:val="false"/>
          </w:tcPr>
          <w:p>
            <w:pPr>
              <w:contextualSpacing w:val="false"/>
              <w:jc w:val="left"/>
              <w:spacing w:lineRule="auto" w:line="276" w:after="198" w:before="200"/>
              <w:rPr>
                <w:b/>
                <w:color w:val="000000"/>
                <w:spacing w:val="0"/>
                <w:sz w:val="24"/>
              </w:rPr>
              <w:suppressLineNumbers w:val="0"/>
            </w:pPr>
            <w:r>
              <w:rPr>
                <w:b/>
                <w:color w:val="000000" w:themeColor="text1"/>
                <w:spacing w:val="0"/>
                <w:sz w:val="24"/>
              </w:rPr>
              <w:t xml:space="preserve">Veröffentlichung</w:t>
            </w:r>
            <w:r>
              <w:rPr>
                <w:b/>
                <w:sz w:val="24"/>
              </w:rPr>
            </w:r>
            <w:r/>
          </w:p>
        </w:tc>
        <w:tc>
          <w:tcPr>
            <w:tcW w:w="4677" w:type="dxa"/>
            <w:textDirection w:val="lrTb"/>
            <w:noWrap w:val="false"/>
          </w:tcPr>
          <w:p>
            <w:pPr>
              <w:contextualSpacing w:val="false"/>
              <w:jc w:val="left"/>
              <w:spacing w:lineRule="auto" w:line="276" w:after="198" w:before="200"/>
              <w:rPr>
                <w:b w:val="false"/>
                <w:spacing w:val="0"/>
                <w:sz w:val="24"/>
              </w:rPr>
              <w:suppressLineNumbers w:val="0"/>
            </w:pPr>
            <w:r>
              <w:rPr>
                <w:b w:val="false"/>
                <w:spacing w:val="0"/>
                <w:sz w:val="24"/>
              </w:rPr>
            </w:r>
            <w:r>
              <w:rPr>
                <w:b w:val="false"/>
                <w:spacing w:val="0"/>
                <w:sz w:val="24"/>
              </w:rPr>
              <w:t xml:space="preserve">Jänner 2021</w:t>
            </w:r>
            <w:r/>
          </w:p>
        </w:tc>
      </w:tr>
      <w:tr>
        <w:trPr/>
        <w:tc>
          <w:tcPr>
            <w:tcW w:w="4677" w:type="dxa"/>
            <w:textDirection w:val="lrTb"/>
            <w:noWrap w:val="false"/>
          </w:tcPr>
          <w:p>
            <w:pPr>
              <w:contextualSpacing w:val="false"/>
              <w:jc w:val="left"/>
              <w:spacing w:lineRule="auto" w:line="276" w:after="198" w:before="200"/>
              <w:rPr>
                <w:b/>
                <w:color w:val="000000"/>
                <w:spacing w:val="0"/>
                <w:sz w:val="24"/>
              </w:rPr>
              <w:suppressLineNumbers w:val="0"/>
            </w:pPr>
            <w:r>
              <w:rPr>
                <w:b/>
                <w:color w:val="000000" w:themeColor="text1"/>
                <w:spacing w:val="0"/>
                <w:sz w:val="24"/>
              </w:rPr>
              <w:t xml:space="preserve">Lizenz</w:t>
            </w:r>
            <w:r>
              <w:rPr>
                <w:b/>
                <w:sz w:val="24"/>
              </w:rPr>
            </w:r>
            <w:r/>
          </w:p>
        </w:tc>
        <w:tc>
          <w:tcPr>
            <w:tcW w:w="4677" w:type="dxa"/>
            <w:textDirection w:val="lrTb"/>
            <w:noWrap w:val="false"/>
          </w:tcPr>
          <w:p>
            <w:pPr>
              <w:contextualSpacing w:val="false"/>
              <w:ind w:left="0" w:right="0" w:firstLine="0"/>
              <w:jc w:val="left"/>
              <w:spacing w:lineRule="auto" w:line="276" w:after="198" w:before="200"/>
              <w:rPr>
                <w:b w:val="false"/>
                <w:spacing w:val="0"/>
                <w:sz w:val="24"/>
              </w:rPr>
              <w:pBdr>
                <w:left w:val="none" w:color="000000" w:sz="4" w:space="0"/>
                <w:top w:val="none" w:color="000000" w:sz="4" w:space="0"/>
                <w:right w:val="none" w:color="000000" w:sz="4" w:space="0"/>
                <w:bottom w:val="none" w:color="000000" w:sz="4" w:space="0"/>
              </w:pBdr>
              <w:suppressLineNumbers w:val="0"/>
            </w:pPr>
            <w:r>
              <w:rPr>
                <w:b w:val="false"/>
                <w:spacing w:val="0"/>
                <w:sz w:val="24"/>
              </w:rPr>
            </w:r>
            <w:r>
              <w:rPr>
                <w:b w:val="false"/>
                <w:spacing w:val="0"/>
                <w:sz w:val="24"/>
              </w:rPr>
              <w:t xml:space="preserve">Lizenziert unter der </w:t>
            </w:r>
            <w:hyperlink r:id="rId10" w:tooltip="CC BY-SA 4.0" w:history="1">
              <w:r>
                <w:rPr>
                  <w:rStyle w:val="794"/>
                  <w:b w:val="false"/>
                  <w:spacing w:val="0"/>
                  <w:sz w:val="24"/>
                </w:rPr>
                <w:t xml:space="preserve">Creative-Commons-Lizenz CC BY-SA 4.0</w:t>
              </w:r>
            </w:hyperlink>
            <w:r>
              <w:rPr>
                <w:sz w:val="24"/>
              </w:rPr>
            </w:r>
            <w:r/>
          </w:p>
        </w:tc>
      </w:tr>
    </w:tbl>
    <w:p>
      <w:pPr>
        <w:pStyle w:val="638"/>
        <w:rPr>
          <w:b/>
          <w:sz w:val="34"/>
          <w:highlight w:val="none"/>
        </w:rPr>
        <w:suppressLineNumbers w:val="0"/>
      </w:pPr>
      <w:r>
        <w:rPr>
          <w:b/>
          <w:sz w:val="34"/>
          <w:highlight w:val="none"/>
        </w:rPr>
      </w:r>
      <w:r>
        <w:rPr>
          <w:b/>
          <w:sz w:val="34"/>
          <w:highlight w:val="none"/>
        </w:rPr>
        <w:t xml:space="preserve">Was s</w:t>
      </w:r>
      <w:r>
        <w:rPr>
          <w:b/>
          <w:sz w:val="34"/>
          <w:highlight w:val="none"/>
        </w:rPr>
        <w:t xml:space="preserve">ind MOOCs</w:t>
      </w:r>
      <w:r>
        <w:rPr>
          <w:b/>
          <w:sz w:val="34"/>
          <w:highlight w:val="none"/>
        </w:rPr>
        <w:t xml:space="preserve">?</w:t>
      </w:r>
      <w:r>
        <w:rPr>
          <w:b/>
          <w:sz w:val="34"/>
          <w:highlight w:val="none"/>
        </w:rPr>
      </w:r>
      <w:r/>
    </w:p>
    <w:p>
      <w:pPr>
        <w:contextualSpacing w:val="false"/>
        <w:jc w:val="left"/>
        <w:spacing w:lineRule="auto" w:line="276" w:after="198" w:before="200"/>
        <w:rPr>
          <w:sz w:val="24"/>
          <w:highlight w:val="none"/>
        </w:rPr>
        <w:suppressLineNumbers w:val="0"/>
      </w:pPr>
      <w:r>
        <w:rPr>
          <w:sz w:val="24"/>
          <w:highlight w:val="none"/>
        </w:rPr>
      </w:r>
      <w:r>
        <w:rPr>
          <w:sz w:val="24"/>
          <w:highlight w:val="none"/>
        </w:rPr>
        <w:t xml:space="preserve">Das Kürzel MOOC steht für </w:t>
      </w:r>
      <w:r>
        <w:rPr>
          <w:sz w:val="24"/>
          <w:highlight w:val="none"/>
          <w:lang w:val="en-GB"/>
        </w:rPr>
        <w:t xml:space="preserve">Massive Open Online Course</w:t>
      </w:r>
      <w:r>
        <w:rPr>
          <w:sz w:val="24"/>
          <w:highlight w:val="none"/>
        </w:rPr>
        <w:t xml:space="preserve">, also ein kostenloser, eventuell offen lizenzierter Online-Kurs für viele Teilnehmende. Wissenschaftlich hat sich dabei durchgesetzt, dass die Dunbar-Zahl (150) herangezogen wird, um zu beurteilen, ob ei</w:t>
      </w:r>
      <w:r>
        <w:rPr>
          <w:sz w:val="24"/>
          <w:highlight w:val="none"/>
        </w:rPr>
        <w:t xml:space="preserve">n Kurs als „massive“ bezeichnet werden kann. Das ist jene Grenze, bei der man davon ausgeht, dass eine einzelne Person in der Lage ist, soziale Beziehungen mit anderen zu erhalten. </w:t>
      </w:r>
      <w:r>
        <w:rPr>
          <w:sz w:val="24"/>
          <w:highlight w:val="none"/>
        </w:rPr>
      </w:r>
      <w:r/>
    </w:p>
    <w:p>
      <w:pPr>
        <w:contextualSpacing w:val="false"/>
        <w:jc w:val="left"/>
        <w:spacing w:lineRule="auto" w:line="276" w:after="198" w:before="200"/>
        <w:rPr>
          <w:sz w:val="24"/>
          <w:highlight w:val="none"/>
        </w:rPr>
        <w:suppressLineNumbers w:val="0"/>
      </w:pPr>
      <w:r>
        <w:rPr>
          <w:sz w:val="24"/>
          <w:highlight w:val="none"/>
        </w:rPr>
        <w:t xml:space="preserve">2012 wurde das „</w:t>
      </w:r>
      <w:r>
        <w:rPr>
          <w:sz w:val="24"/>
          <w:highlight w:val="none"/>
          <w:lang w:val="en-GB"/>
        </w:rPr>
        <w:t xml:space="preserve">Year of the MOOC</w:t>
      </w:r>
      <w:r>
        <w:rPr>
          <w:sz w:val="24"/>
          <w:highlight w:val="none"/>
        </w:rPr>
        <w:t xml:space="preserve">“ ausgerufen, nachdem ausgehend </w:t>
      </w:r>
      <w:r>
        <w:rPr>
          <w:sz w:val="24"/>
          <w:highlight w:val="none"/>
        </w:rPr>
        <w:t xml:space="preserve">von den USA immer mehr Lehrende begannen, sogenannte MOOCs </w:t>
      </w:r>
      <w:r>
        <w:rPr>
          <w:sz w:val="24"/>
          <w:highlight w:val="none"/>
        </w:rPr>
        <w:t xml:space="preserve">anzubieten, und entsprechende Plattformen wie </w:t>
      </w:r>
      <w:r>
        <w:rPr>
          <w:sz w:val="24"/>
          <w:highlight w:val="none"/>
          <w:lang w:val="en-GB"/>
        </w:rPr>
        <w:t xml:space="preserve">Udacity, Coursera</w:t>
      </w:r>
      <w:r>
        <w:rPr>
          <w:sz w:val="24"/>
          <w:highlight w:val="none"/>
        </w:rPr>
        <w:t xml:space="preserve"> </w:t>
      </w:r>
      <w:r>
        <w:rPr>
          <w:sz w:val="24"/>
          <w:highlight w:val="none"/>
        </w:rPr>
        <w:t xml:space="preserve">und edX gegründet worden waren. </w:t>
      </w:r>
      <w:r>
        <w:rPr>
          <w:sz w:val="24"/>
          <w:highlight w:val="none"/>
        </w:rPr>
      </w:r>
      <w:r/>
    </w:p>
    <w:p>
      <w:pPr>
        <w:contextualSpacing w:val="false"/>
        <w:jc w:val="left"/>
        <w:spacing w:lineRule="auto" w:line="276" w:after="198" w:before="200"/>
        <w:rPr>
          <w:sz w:val="24"/>
          <w:highlight w:val="none"/>
        </w:rPr>
        <w:suppressLineNumbers w:val="0"/>
      </w:pPr>
      <w:r>
        <w:rPr>
          <w:sz w:val="24"/>
          <w:highlight w:val="none"/>
        </w:rPr>
      </w:r>
      <w:r>
        <w:rPr>
          <w:sz w:val="24"/>
          <w:highlight w:val="none"/>
        </w:rPr>
        <w:t xml:space="preserve">Die generelle Idee von MOOCs war ursprünglich, Online-Kurse kostenlos für viele Lernende anzubieten und gemeinsam über das Internet zu lernen. Die ersten Kurse waren dabei noch stark vom gemeinsamen Online-Diskurs geprägt. Bald entdeckten immer mehr Lehren</w:t>
      </w:r>
      <w:r>
        <w:rPr>
          <w:sz w:val="24"/>
          <w:highlight w:val="none"/>
        </w:rPr>
        <w:t xml:space="preserve">de, </w:t>
      </w:r>
      <w:r>
        <w:rPr>
          <w:sz w:val="24"/>
          <w:highlight w:val="none"/>
        </w:rPr>
        <w:t xml:space="preserve">unter anderem</w:t>
      </w:r>
      <w:r>
        <w:rPr>
          <w:sz w:val="24"/>
          <w:highlight w:val="none"/>
        </w:rPr>
        <w:t xml:space="preserve"> Sebastian Thrun (Mitgründer von Udacity), die Möglichkeit, mit Online-Kursen Wissen zu vermitteln, ebenso für sich. Als sich dann mehr als 100.000 Personen zu diesen Kursen anmeldeten, waren die MOOCs endgültig als „neues“ Phänomen im Fachbereich </w:t>
      </w:r>
      <w:r>
        <w:rPr>
          <w:sz w:val="24"/>
          <w:highlight w:val="none"/>
          <w:lang w:val="en-GB"/>
        </w:rPr>
        <w:t xml:space="preserve">Technology Enhanced Learning</w:t>
      </w:r>
      <w:r>
        <w:rPr>
          <w:sz w:val="24"/>
          <w:highlight w:val="none"/>
        </w:rPr>
        <w:t xml:space="preserve"> anerkannt.</w:t>
      </w:r>
      <w:r>
        <w:rPr>
          <w:sz w:val="24"/>
          <w:highlight w:val="none"/>
        </w:rPr>
      </w:r>
      <w:r/>
    </w:p>
    <w:p>
      <w:pPr>
        <w:contextualSpacing w:val="false"/>
        <w:jc w:val="left"/>
        <w:spacing w:lineRule="auto" w:line="276" w:after="198" w:before="200"/>
        <w:rPr>
          <w:highlight w:val="none"/>
        </w:rPr>
        <w:suppressLineNumbers w:val="0"/>
      </w:pPr>
      <w:r>
        <w:rPr>
          <w:sz w:val="24"/>
          <w:highlight w:val="none"/>
        </w:rPr>
      </w:r>
      <w:hyperlink r:id="rId11" w:tooltip="Online Introduction to Artificial Intelligence" w:history="1">
        <w:r>
          <w:rPr>
            <w:rStyle w:val="794"/>
            <w:sz w:val="24"/>
            <w:highlight w:val="none"/>
          </w:rPr>
        </w:r>
        <w:r>
          <w:rPr>
            <w:rStyle w:val="794"/>
            <w:sz w:val="24"/>
            <w:highlight w:val="none"/>
          </w:rPr>
          <w:t xml:space="preserve">Online Introduction to Artificial Intelligence</w:t>
        </w:r>
        <w:r>
          <w:rPr>
            <w:rStyle w:val="794"/>
            <w:sz w:val="24"/>
            <w:highlight w:val="none"/>
          </w:rPr>
        </w:r>
        <w:r>
          <w:rPr>
            <w:rStyle w:val="794"/>
            <w:sz w:val="24"/>
            <w:highlight w:val="none"/>
          </w:rPr>
        </w:r>
      </w:hyperlink>
      <w:r>
        <w:rPr>
          <w:sz w:val="24"/>
          <w:highlight w:val="none"/>
        </w:rPr>
      </w:r>
      <w:r/>
    </w:p>
    <w:p>
      <w:pPr>
        <w:pStyle w:val="638"/>
        <w:rPr>
          <w:b/>
          <w:sz w:val="34"/>
          <w:highlight w:val="none"/>
        </w:rPr>
        <w:suppressLineNumbers w:val="0"/>
      </w:pPr>
      <w:r>
        <w:rPr>
          <w:b/>
          <w:sz w:val="34"/>
          <w:highlight w:val="none"/>
        </w:rPr>
      </w:r>
      <w:r>
        <w:rPr>
          <w:b/>
          <w:sz w:val="34"/>
          <w:highlight w:val="none"/>
        </w:rPr>
        <w:t xml:space="preserve">Die Geschichte von iMooX.at</w:t>
      </w:r>
      <w:r>
        <w:rPr>
          <w:b/>
          <w:sz w:val="34"/>
          <w:highlight w:val="none"/>
        </w:rPr>
      </w:r>
      <w:r/>
    </w:p>
    <w:p>
      <w:pPr>
        <w:contextualSpacing w:val="false"/>
        <w:jc w:val="left"/>
        <w:spacing w:lineRule="auto" w:line="276" w:after="198" w:before="200"/>
        <w:rPr>
          <w:sz w:val="24"/>
          <w:highlight w:val="none"/>
        </w:rPr>
        <w:suppressLineNumbers w:val="0"/>
      </w:pPr>
      <w:r>
        <w:rPr>
          <w:sz w:val="24"/>
          <w:highlight w:val="none"/>
        </w:rPr>
      </w:r>
      <w:r>
        <w:rPr>
          <w:sz w:val="24"/>
          <w:highlight w:val="none"/>
        </w:rPr>
        <w:t xml:space="preserve">i</w:t>
      </w:r>
      <w:r>
        <w:rPr>
          <w:sz w:val="24"/>
          <w:highlight w:val="none"/>
        </w:rPr>
        <w:t xml:space="preserve">MooX.at ist eine MOOC-Plattform, ähnlich den amerikanischen Vorbildern, mit dem Ziel, MOOCs verschiedenster Themen auf universitärem Niveau anzubieten. Die Plattform entstand 2013 an der T U Graz aus einem Projekt des Zukunftsfonds Steiermark zusammen mit </w:t>
      </w:r>
      <w:r>
        <w:rPr>
          <w:sz w:val="24"/>
          <w:highlight w:val="none"/>
        </w:rPr>
        <w:t xml:space="preserve">der Universität Graz und wird seitdem an der T U Graz betrieben. Vorrangig ging es im ersten Schritt darum, Bildungsinhalte für die Gesellschaft zugänglich zu machen, woraus sich die direkte Forderung nach offen </w:t>
      </w:r>
      <w:r>
        <w:rPr>
          <w:sz w:val="24"/>
          <w:highlight w:val="none"/>
        </w:rPr>
        <w:t xml:space="preserve">lizenzierten </w:t>
      </w:r>
      <w:r>
        <w:rPr>
          <w:sz w:val="24"/>
          <w:highlight w:val="none"/>
          <w:lang w:val="en-GB"/>
        </w:rPr>
        <w:t xml:space="preserve">OER</w:t>
      </w:r>
      <w:r>
        <w:rPr>
          <w:sz w:val="24"/>
          <w:highlight w:val="none"/>
        </w:rPr>
        <w:t xml:space="preserve">-Inhalten ergab. Dies ist für</w:t>
      </w:r>
      <w:r>
        <w:rPr>
          <w:sz w:val="24"/>
          <w:highlight w:val="none"/>
        </w:rPr>
        <w:t xml:space="preserve"> jeden MOOC auf iMooX.at heute noch Pflicht. </w:t>
      </w:r>
      <w:r>
        <w:rPr>
          <w:sz w:val="24"/>
          <w:highlight w:val="none"/>
        </w:rPr>
      </w:r>
      <w:r/>
    </w:p>
    <w:p>
      <w:pPr>
        <w:pStyle w:val="640"/>
        <w:rPr>
          <w:b/>
          <w:sz w:val="30"/>
          <w:highlight w:val="none"/>
        </w:rPr>
        <w:suppressLineNumbers w:val="0"/>
      </w:pPr>
      <w:r>
        <w:rPr>
          <w:b/>
          <w:sz w:val="30"/>
          <w:highlight w:val="none"/>
        </w:rPr>
        <w:t xml:space="preserve">Hier noch ein paar Meilensteine: </w:t>
      </w:r>
      <w:r>
        <w:rPr>
          <w:b/>
          <w:sz w:val="30"/>
        </w:rPr>
      </w:r>
      <w:r/>
    </w:p>
    <w:p>
      <w:pPr>
        <w:contextualSpacing w:val="false"/>
        <w:jc w:val="left"/>
        <w:spacing w:lineRule="auto" w:line="276" w:after="198" w:before="200"/>
        <w:rPr>
          <w:sz w:val="24"/>
          <w:highlight w:val="none"/>
        </w:rPr>
        <w:suppressLineNumbers w:val="0"/>
      </w:pPr>
      <w:r>
        <w:rPr>
          <w:sz w:val="24"/>
          <w:highlight w:val="none"/>
        </w:rPr>
        <w:t xml:space="preserve">2013 </w:t>
      </w:r>
      <w:r/>
    </w:p>
    <w:p>
      <w:pPr>
        <w:contextualSpacing w:val="false"/>
        <w:jc w:val="left"/>
        <w:spacing w:lineRule="auto" w:line="276" w:after="198" w:before="200"/>
        <w:rPr>
          <w:sz w:val="24"/>
          <w:highlight w:val="none"/>
        </w:rPr>
        <w:suppressLineNumbers w:val="0"/>
      </w:pPr>
      <w:r>
        <w:rPr>
          <w:sz w:val="24"/>
          <w:highlight w:val="none"/>
        </w:rPr>
        <w:t xml:space="preserve">Gründung der Plattform iMooX.at durch die Karl-Franzens-Universität Graz und die Technische Universität Graz </w:t>
      </w:r>
      <w:r/>
    </w:p>
    <w:p>
      <w:pPr>
        <w:contextualSpacing w:val="false"/>
        <w:jc w:val="left"/>
        <w:spacing w:lineRule="auto" w:line="276" w:after="198" w:before="200"/>
        <w:rPr>
          <w:sz w:val="24"/>
          <w:highlight w:val="none"/>
        </w:rPr>
        <w:suppressLineNumbers w:val="0"/>
      </w:pPr>
      <w:r>
        <w:rPr>
          <w:sz w:val="24"/>
          <w:highlight w:val="none"/>
        </w:rPr>
        <w:t xml:space="preserve">2014 </w:t>
      </w:r>
      <w:r/>
    </w:p>
    <w:p>
      <w:pPr>
        <w:contextualSpacing w:val="false"/>
        <w:jc w:val="left"/>
        <w:spacing w:lineRule="auto" w:line="276" w:after="198" w:before="200"/>
        <w:rPr>
          <w:sz w:val="24"/>
          <w:highlight w:val="none"/>
        </w:rPr>
        <w:suppressLineNumbers w:val="0"/>
      </w:pPr>
      <w:r>
        <w:rPr>
          <w:sz w:val="24"/>
          <w:highlight w:val="none"/>
        </w:rPr>
        <w:t xml:space="preserve">erhält iMooX.at die Patenschaft der UNESCO, weil es mit der</w:t>
      </w:r>
      <w:r>
        <w:rPr>
          <w:sz w:val="24"/>
          <w:highlight w:val="none"/>
        </w:rPr>
        <w:t xml:space="preserve">en Bildungszielen einher geht</w:t>
      </w:r>
      <w:r/>
    </w:p>
    <w:p>
      <w:pPr>
        <w:contextualSpacing w:val="false"/>
        <w:jc w:val="left"/>
        <w:spacing w:lineRule="auto" w:line="276" w:after="198" w:before="200"/>
        <w:rPr>
          <w:sz w:val="24"/>
          <w:highlight w:val="none"/>
        </w:rPr>
        <w:suppressLineNumbers w:val="0"/>
      </w:pPr>
      <w:r>
        <w:rPr>
          <w:sz w:val="24"/>
          <w:highlight w:val="none"/>
        </w:rPr>
      </w:r>
      <w:r>
        <w:rPr>
          <w:sz w:val="24"/>
          <w:highlight w:val="none"/>
        </w:rPr>
        <w:t xml:space="preserve">„Unsere Entscheidung, die Schirmherrschaft über Ihr Projekt zu übernehmen, beruht auf der Umsetzung der UNESCO Schwerpunkte im Bereich Bildung. Ihr Projekt ist nicht nur ein wichtiger </w:t>
      </w:r>
      <w:r>
        <w:rPr>
          <w:sz w:val="24"/>
          <w:highlight w:val="none"/>
        </w:rPr>
      </w:r>
      <w:hyperlink r:id="rId12" w:tooltip="Link zum Beitrag" w:history="1">
        <w:r>
          <w:rPr>
            <w:rStyle w:val="794"/>
            <w:sz w:val="24"/>
            <w:highlight w:val="none"/>
          </w:rPr>
          <w:t xml:space="preserve">Beitrag </w:t>
        </w:r>
      </w:hyperlink>
      <w:r>
        <w:rPr>
          <w:sz w:val="24"/>
          <w:highlight w:val="none"/>
        </w:rPr>
        <w:t xml:space="preserve">für den offenen Zugang zu Information (</w:t>
      </w:r>
      <w:r>
        <w:rPr>
          <w:sz w:val="24"/>
          <w:highlight w:val="none"/>
        </w:rPr>
        <w:t xml:space="preserve">, sondern dient auch der Förderung der Informations und Kommunikationstechnologien im Be</w:t>
      </w:r>
      <w:r>
        <w:rPr>
          <w:sz w:val="24"/>
          <w:highlight w:val="none"/>
        </w:rPr>
        <w:t xml:space="preserve">reich der Bildung (</w:t>
      </w:r>
      <w:hyperlink r:id="rId13" w:tooltip="Link zur Webseite &quot;ICT in education&quot;" w:history="1">
        <w:r>
          <w:rPr>
            <w:rStyle w:val="794"/>
            <w:sz w:val="24"/>
            <w:highlight w:val="none"/>
          </w:rPr>
          <w:t xml:space="preserve">Link zur Webseite "ICT in education"</w:t>
        </w:r>
      </w:hyperlink>
      <w:r>
        <w:rPr>
          <w:sz w:val="24"/>
          <w:highlight w:val="none"/>
        </w:rPr>
        <w:t xml:space="preserve">).“ - Österreichische UNESCO-Kommission am 09.10.2014</w:t>
      </w:r>
      <w:r>
        <w:rPr>
          <w:sz w:val="24"/>
          <w:highlight w:val="none"/>
        </w:rPr>
      </w:r>
      <w:r/>
    </w:p>
    <w:p>
      <w:pPr>
        <w:contextualSpacing w:val="false"/>
        <w:jc w:val="left"/>
        <w:spacing w:lineRule="auto" w:line="276" w:after="198" w:before="200"/>
        <w:rPr>
          <w:sz w:val="24"/>
          <w:highlight w:val="none"/>
        </w:rPr>
        <w:suppressLineNumbers w:val="0"/>
      </w:pPr>
      <w:r>
        <w:rPr>
          <w:sz w:val="24"/>
          <w:highlight w:val="none"/>
        </w:rPr>
        <w:t xml:space="preserve">2015 </w:t>
      </w:r>
      <w:r/>
    </w:p>
    <w:p>
      <w:pPr>
        <w:contextualSpacing w:val="false"/>
        <w:jc w:val="left"/>
        <w:spacing w:lineRule="auto" w:line="276" w:after="198" w:before="200"/>
        <w:rPr>
          <w:sz w:val="24"/>
          <w:highlight w:val="none"/>
        </w:rPr>
        <w:suppressLineNumbers w:val="0"/>
      </w:pPr>
      <w:r>
        <w:rPr>
          <w:sz w:val="24"/>
          <w:highlight w:val="none"/>
        </w:rPr>
        <w:t xml:space="preserve">wird die erste Lehrveranstaltung mit einem MOOC an der T U Graz begleitet </w:t>
      </w:r>
      <w:r/>
    </w:p>
    <w:p>
      <w:pPr>
        <w:contextualSpacing w:val="false"/>
        <w:jc w:val="left"/>
        <w:spacing w:lineRule="auto" w:line="276" w:after="198" w:before="200"/>
        <w:rPr>
          <w:sz w:val="24"/>
          <w:highlight w:val="none"/>
        </w:rPr>
        <w:suppressLineNumbers w:val="0"/>
      </w:pPr>
      <w:r>
        <w:rPr>
          <w:sz w:val="24"/>
          <w:highlight w:val="none"/>
        </w:rPr>
        <w:t xml:space="preserve">2015 </w:t>
      </w:r>
      <w:r/>
    </w:p>
    <w:p>
      <w:pPr>
        <w:contextualSpacing w:val="false"/>
        <w:jc w:val="left"/>
        <w:spacing w:lineRule="auto" w:line="276" w:after="198" w:before="200"/>
        <w:rPr>
          <w:sz w:val="24"/>
          <w:highlight w:val="none"/>
        </w:rPr>
        <w:suppressLineNumbers w:val="0"/>
      </w:pPr>
      <w:r>
        <w:rPr>
          <w:sz w:val="24"/>
          <w:highlight w:val="none"/>
        </w:rPr>
        <w:t xml:space="preserve">erhält der MOOC „Gratis Online Lernen“ den österreichischen Staatspreis für Erwachsenenbildung </w:t>
      </w:r>
      <w:r/>
    </w:p>
    <w:p>
      <w:pPr>
        <w:contextualSpacing w:val="false"/>
        <w:jc w:val="left"/>
        <w:spacing w:lineRule="auto" w:line="276" w:after="198" w:before="200"/>
        <w:rPr>
          <w:sz w:val="24"/>
          <w:highlight w:val="none"/>
        </w:rPr>
        <w:suppressLineNumbers w:val="0"/>
      </w:pPr>
      <w:r>
        <w:rPr>
          <w:sz w:val="24"/>
          <w:highlight w:val="none"/>
        </w:rPr>
        <w:t xml:space="preserve">2017 </w:t>
      </w:r>
      <w:r/>
    </w:p>
    <w:p>
      <w:pPr>
        <w:contextualSpacing w:val="false"/>
        <w:jc w:val="left"/>
        <w:spacing w:lineRule="auto" w:line="276" w:after="198" w:before="200"/>
        <w:rPr>
          <w:sz w:val="24"/>
          <w:highlight w:val="none"/>
        </w:rPr>
        <w:suppressLineNumbers w:val="0"/>
      </w:pPr>
      <w:r>
        <w:rPr>
          <w:sz w:val="24"/>
          <w:highlight w:val="none"/>
        </w:rPr>
        <w:t xml:space="preserve">erfolgt die erste große technische Umstellu</w:t>
      </w:r>
      <w:r>
        <w:rPr>
          <w:sz w:val="24"/>
          <w:highlight w:val="none"/>
        </w:rPr>
        <w:t xml:space="preserve">ng </w:t>
      </w:r>
      <w:r/>
    </w:p>
    <w:p>
      <w:pPr>
        <w:contextualSpacing w:val="false"/>
        <w:jc w:val="left"/>
        <w:spacing w:lineRule="auto" w:line="276" w:after="198" w:before="200"/>
        <w:rPr>
          <w:sz w:val="24"/>
          <w:highlight w:val="none"/>
        </w:rPr>
        <w:suppressLineNumbers w:val="0"/>
      </w:pPr>
      <w:r>
        <w:rPr>
          <w:sz w:val="24"/>
          <w:highlight w:val="none"/>
        </w:rPr>
        <w:t xml:space="preserve">2018 </w:t>
      </w:r>
      <w:r/>
    </w:p>
    <w:p>
      <w:pPr>
        <w:contextualSpacing w:val="false"/>
        <w:jc w:val="left"/>
        <w:spacing w:lineRule="auto" w:line="276" w:after="198" w:before="200"/>
        <w:rPr>
          <w:sz w:val="24"/>
          <w:highlight w:val="none"/>
        </w:rPr>
        <w:suppressLineNumbers w:val="0"/>
      </w:pPr>
      <w:r>
        <w:rPr>
          <w:sz w:val="24"/>
          <w:highlight w:val="none"/>
        </w:rPr>
        <w:t xml:space="preserve">startet der bisher größte MOOC auf der Plattform zur DSGVO mit mehr als 10.000 Teilnehmer:innen </w:t>
      </w:r>
      <w:r/>
    </w:p>
    <w:p>
      <w:pPr>
        <w:contextualSpacing w:val="false"/>
        <w:jc w:val="left"/>
        <w:spacing w:lineRule="auto" w:line="276" w:after="198" w:before="200"/>
        <w:rPr>
          <w:sz w:val="24"/>
          <w:highlight w:val="none"/>
        </w:rPr>
        <w:suppressLineNumbers w:val="0"/>
      </w:pPr>
      <w:r>
        <w:rPr>
          <w:sz w:val="24"/>
          <w:highlight w:val="none"/>
        </w:rPr>
        <w:t xml:space="preserve">2019 </w:t>
      </w:r>
      <w:r/>
    </w:p>
    <w:p>
      <w:pPr>
        <w:contextualSpacing w:val="false"/>
        <w:jc w:val="left"/>
        <w:spacing w:lineRule="auto" w:line="276" w:after="198" w:before="200"/>
        <w:rPr>
          <w:sz w:val="24"/>
          <w:highlight w:val="none"/>
        </w:rPr>
        <w:suppressLineNumbers w:val="0"/>
      </w:pPr>
      <w:r>
        <w:rPr>
          <w:sz w:val="24"/>
          <w:highlight w:val="none"/>
        </w:rPr>
        <w:t xml:space="preserve">bietet die T U Graz neben den MINT-MOOCs auch noch die ersten FIT-Kurse für Studienanfänger:innen in den Fächern Mathematik und Informatik an </w:t>
      </w:r>
      <w:r/>
    </w:p>
    <w:p>
      <w:pPr>
        <w:contextualSpacing w:val="false"/>
        <w:jc w:val="left"/>
        <w:spacing w:lineRule="auto" w:line="276" w:after="198" w:before="200"/>
        <w:rPr>
          <w:sz w:val="24"/>
          <w:highlight w:val="none"/>
        </w:rPr>
        <w:suppressLineNumbers w:val="0"/>
      </w:pPr>
      <w:r>
        <w:rPr>
          <w:sz w:val="24"/>
          <w:highlight w:val="none"/>
        </w:rPr>
        <w:t xml:space="preserve">2020 </w:t>
      </w:r>
      <w:r/>
    </w:p>
    <w:p>
      <w:pPr>
        <w:contextualSpacing w:val="false"/>
        <w:jc w:val="left"/>
        <w:spacing w:lineRule="auto" w:line="276" w:after="198" w:before="200"/>
        <w:rPr>
          <w:sz w:val="24"/>
          <w:highlight w:val="none"/>
        </w:rPr>
        <w:suppressLineNumbers w:val="0"/>
      </w:pPr>
      <w:r>
        <w:rPr>
          <w:sz w:val="24"/>
          <w:highlight w:val="none"/>
        </w:rPr>
        <w:t xml:space="preserve">f</w:t>
      </w:r>
      <w:r>
        <w:rPr>
          <w:sz w:val="24"/>
          <w:highlight w:val="none"/>
        </w:rPr>
        <w:t xml:space="preserve">ördert das Bundesministerium für Bildung, Wissenschaft und Forschung iMooX.at mit dem Ziel, die Plattform allen österreichischen Hochschulen zur Verfügung zu stellen</w:t>
      </w:r>
      <w:r/>
    </w:p>
    <w:p>
      <w:pPr>
        <w:contextualSpacing w:val="false"/>
        <w:jc w:val="left"/>
        <w:spacing w:lineRule="auto" w:line="276" w:after="198" w:before="200"/>
        <w:rPr>
          <w:sz w:val="24"/>
          <w:highlight w:val="none"/>
        </w:rPr>
        <w:suppressLineNumbers w:val="0"/>
      </w:pPr>
      <w:r>
        <w:rPr>
          <w:sz w:val="24"/>
          <w:highlight w:val="none"/>
        </w:rPr>
        <w:t xml:space="preserve">2021 </w:t>
      </w:r>
      <w:r/>
    </w:p>
    <w:p>
      <w:pPr>
        <w:contextualSpacing w:val="false"/>
        <w:jc w:val="left"/>
        <w:spacing w:lineRule="auto" w:line="276" w:after="198" w:before="200"/>
        <w:rPr>
          <w:sz w:val="24"/>
          <w:highlight w:val="none"/>
        </w:rPr>
        <w:suppressLineNumbers w:val="0"/>
      </w:pPr>
      <w:r>
        <w:rPr>
          <w:sz w:val="24"/>
          <w:highlight w:val="none"/>
        </w:rPr>
        <w:t xml:space="preserve">erfolgt ein großes grafisches und technisches Update </w:t>
      </w:r>
      <w:r/>
    </w:p>
    <w:p>
      <w:pPr>
        <w:pStyle w:val="638"/>
        <w:rPr>
          <w:b/>
          <w:sz w:val="34"/>
          <w:highlight w:val="none"/>
        </w:rPr>
        <w:suppressLineNumbers w:val="0"/>
      </w:pPr>
      <w:r>
        <w:rPr>
          <w:b/>
          <w:sz w:val="34"/>
          <w:highlight w:val="none"/>
        </w:rPr>
        <w:t xml:space="preserve">Daten &amp; Fakten zu iMooX.at (Stan</w:t>
      </w:r>
      <w:r>
        <w:rPr>
          <w:b/>
          <w:sz w:val="34"/>
          <w:highlight w:val="none"/>
        </w:rPr>
        <w:t xml:space="preserve">d Jänner 2021) </w:t>
      </w:r>
      <w:r>
        <w:rPr>
          <w:b/>
          <w:sz w:val="34"/>
          <w:highlight w:val="none"/>
        </w:rPr>
      </w:r>
      <w:r/>
    </w:p>
    <w:p>
      <w:pPr>
        <w:contextualSpacing w:val="false"/>
        <w:jc w:val="left"/>
        <w:spacing w:lineRule="auto" w:line="276" w:after="198" w:before="200"/>
        <w:rPr>
          <w:sz w:val="24"/>
          <w:highlight w:val="none"/>
        </w:rPr>
        <w:suppressLineNumbers w:val="0"/>
      </w:pPr>
      <w:r>
        <w:rPr>
          <w:sz w:val="24"/>
          <w:highlight w:val="none"/>
        </w:rPr>
        <w:t xml:space="preserve">Im Laufe der Jahre sind zahlreiche Kurse entstanden und viele Lernende haben sich auf iMooX.at weitergebildet. </w:t>
      </w:r>
      <w:r/>
    </w:p>
    <w:p>
      <w:pPr>
        <w:pStyle w:val="640"/>
        <w:rPr>
          <w:b/>
          <w:sz w:val="30"/>
          <w:highlight w:val="none"/>
        </w:rPr>
        <w:suppressLineNumbers w:val="0"/>
      </w:pPr>
      <w:r>
        <w:rPr>
          <w:b/>
          <w:sz w:val="30"/>
          <w:highlight w:val="none"/>
        </w:rPr>
        <w:t xml:space="preserve">Hier ein paar Zahlen: </w:t>
      </w:r>
      <w:r>
        <w:rPr>
          <w:b/>
          <w:sz w:val="30"/>
          <w:highlight w:val="none"/>
        </w:rPr>
      </w:r>
      <w:r/>
    </w:p>
    <w:p>
      <w:pPr>
        <w:contextualSpacing w:val="false"/>
        <w:jc w:val="left"/>
        <w:spacing w:lineRule="auto" w:line="276" w:after="198" w:before="200"/>
        <w:rPr>
          <w:sz w:val="24"/>
          <w:highlight w:val="none"/>
        </w:rPr>
        <w:suppressLineNumbers w:val="0"/>
      </w:pPr>
      <w:r>
        <w:rPr>
          <w:sz w:val="24"/>
          <w:highlight w:val="none"/>
        </w:rPr>
        <w:t xml:space="preserve">• mehr als 100 MOOCs wurden bereits abgehalten </w:t>
      </w:r>
      <w:r/>
    </w:p>
    <w:p>
      <w:pPr>
        <w:contextualSpacing w:val="false"/>
        <w:jc w:val="left"/>
        <w:spacing w:lineRule="auto" w:line="276" w:after="198" w:before="200"/>
        <w:rPr>
          <w:sz w:val="24"/>
          <w:highlight w:val="none"/>
        </w:rPr>
        <w:suppressLineNumbers w:val="0"/>
      </w:pPr>
      <w:r>
        <w:rPr>
          <w:sz w:val="24"/>
          <w:highlight w:val="none"/>
        </w:rPr>
        <w:t xml:space="preserve">• mehr als 58.000 Lernende haben die Angebote in Anspruch ge</w:t>
      </w:r>
      <w:r>
        <w:rPr>
          <w:sz w:val="24"/>
          <w:highlight w:val="none"/>
        </w:rPr>
        <w:t xml:space="preserve">nommen </w:t>
      </w:r>
      <w:r/>
    </w:p>
    <w:p>
      <w:pPr>
        <w:contextualSpacing w:val="false"/>
        <w:jc w:val="left"/>
        <w:spacing w:lineRule="auto" w:line="276" w:after="198" w:before="200"/>
        <w:rPr>
          <w:sz w:val="24"/>
          <w:highlight w:val="none"/>
        </w:rPr>
        <w:suppressLineNumbers w:val="0"/>
      </w:pPr>
      <w:r>
        <w:rPr>
          <w:sz w:val="24"/>
          <w:highlight w:val="none"/>
        </w:rPr>
        <w:t xml:space="preserve">• und mehr als 70 Partner:innen haben mit uns zusammengearbeitet </w:t>
      </w:r>
      <w:r>
        <w:rPr>
          <w:sz w:val="24"/>
          <w:highlight w:val="none"/>
        </w:rPr>
      </w:r>
      <w:r/>
    </w:p>
    <w:p>
      <w:pPr>
        <w:pStyle w:val="638"/>
        <w:rPr>
          <w:b/>
          <w:sz w:val="34"/>
          <w:highlight w:val="none"/>
        </w:rPr>
        <w:suppressLineNumbers w:val="0"/>
      </w:pPr>
      <w:r>
        <w:rPr>
          <w:b/>
          <w:sz w:val="34"/>
          <w:highlight w:val="none"/>
        </w:rPr>
      </w:r>
      <w:r>
        <w:rPr>
          <w:b/>
          <w:sz w:val="34"/>
          <w:highlight w:val="none"/>
        </w:rPr>
        <w:t xml:space="preserve">Hinweise zur Plattform </w:t>
      </w:r>
      <w:r>
        <w:rPr>
          <w:b/>
          <w:sz w:val="34"/>
          <w:highlight w:val="none"/>
        </w:rPr>
      </w:r>
      <w:r/>
    </w:p>
    <w:p>
      <w:pPr>
        <w:contextualSpacing w:val="false"/>
        <w:jc w:val="left"/>
        <w:spacing w:lineRule="auto" w:line="276" w:after="198" w:before="200"/>
        <w:rPr>
          <w:sz w:val="24"/>
          <w:highlight w:val="none"/>
        </w:rPr>
        <w:suppressLineNumbers w:val="0"/>
      </w:pPr>
      <w:r>
        <w:rPr>
          <w:sz w:val="24"/>
          <w:highlight w:val="none"/>
        </w:rPr>
        <w:t xml:space="preserve">iMooX.at ist im Gegensatz zu anderen Plattformen strikt daran gebunden, dass alle Kurse offen lizenzierte Inhalte anbieten. Somit können diese urheberrechtlich unbedenklich weiterverwendet werden. Weiters ist iMooX.at auch DSGVO-konf</w:t>
      </w:r>
      <w:r>
        <w:rPr>
          <w:sz w:val="24"/>
          <w:highlight w:val="none"/>
        </w:rPr>
        <w:t xml:space="preserve">orm und bietet als</w:t>
      </w:r>
      <w:r>
        <w:rPr>
          <w:sz w:val="24"/>
          <w:highlight w:val="none"/>
        </w:rPr>
        <w:t xml:space="preserve"> Authentifizierung die „eduID“ an. Dies bedeutet, dass sich Lernende von österreichischen Hochschulen nicht registrieren müssen, sondern als Login die Authentifizierungsdaten ihrer Hochschule verwenden können. Sämtliche Lernvideos werden </w:t>
      </w:r>
      <w:r>
        <w:rPr>
          <w:sz w:val="24"/>
          <w:highlight w:val="none"/>
        </w:rPr>
        <w:t xml:space="preserve">zusätzlich auf Yo</w:t>
      </w:r>
      <w:r>
        <w:rPr>
          <w:sz w:val="24"/>
          <w:highlight w:val="none"/>
        </w:rPr>
        <w:t xml:space="preserve">uTube veröffentlicht und sind zum Teil im Sinne einer barrierearmen Zugänglichkeit auch untertitelt. </w:t>
      </w:r>
      <w:r>
        <w:rPr>
          <w:sz w:val="24"/>
          <w:highlight w:val="none"/>
        </w:rPr>
      </w:r>
      <w:r/>
    </w:p>
    <w:p>
      <w:pPr>
        <w:contextualSpacing w:val="false"/>
        <w:jc w:val="left"/>
        <w:spacing w:lineRule="auto" w:line="276" w:after="198" w:before="200"/>
        <w:rPr>
          <w:sz w:val="24"/>
          <w:highlight w:val="none"/>
        </w:rPr>
        <w:suppressLineNumbers w:val="0"/>
      </w:pPr>
      <w:r>
        <w:rPr>
          <w:sz w:val="24"/>
          <w:highlight w:val="none"/>
        </w:rPr>
        <w:t xml:space="preserve">Achtung: </w:t>
      </w:r>
      <w:r>
        <w:rPr>
          <w:sz w:val="24"/>
          <w:highlight w:val="none"/>
        </w:rPr>
        <w:t xml:space="preserve">Mit dem Relaunch im Jänner 2021 ist iMooX.at unter dem Schlagwort „mobile first“ für das Lernen mit mobilen Endgeräten ausgelegt. Ebenso neu sind Landingpages der einzelnen Bildungspartner mit einer Liste jener Online-Kurse, die von der jeweiligen Institut</w:t>
      </w:r>
      <w:r>
        <w:rPr>
          <w:sz w:val="24"/>
          <w:highlight w:val="none"/>
        </w:rPr>
        <w:t xml:space="preserve">ion angeboten werden.</w:t>
      </w:r>
      <w:r>
        <w:rPr>
          <w:sz w:val="24"/>
          <w:highlight w:val="none"/>
        </w:rPr>
      </w:r>
      <w:r/>
    </w:p>
    <w:p>
      <w:pPr>
        <w:pStyle w:val="638"/>
        <w:rPr>
          <w:b/>
          <w:sz w:val="34"/>
          <w:highlight w:val="none"/>
        </w:rPr>
        <w:suppressLineNumbers w:val="0"/>
      </w:pPr>
      <w:r>
        <w:rPr>
          <w:b/>
          <w:sz w:val="34"/>
          <w:highlight w:val="none"/>
        </w:rPr>
      </w:r>
      <w:r>
        <w:rPr>
          <w:b/>
          <w:sz w:val="34"/>
          <w:highlight w:val="none"/>
        </w:rPr>
        <w:t xml:space="preserve">Wie können Sie iMooX.at </w:t>
      </w:r>
      <w:r>
        <w:rPr>
          <w:b/>
          <w:sz w:val="34"/>
          <w:highlight w:val="none"/>
        </w:rPr>
        <w:t xml:space="preserve">in der Lehre verwenden?</w:t>
      </w:r>
      <w:r>
        <w:rPr>
          <w:b/>
          <w:sz w:val="34"/>
          <w:highlight w:val="none"/>
        </w:rPr>
      </w:r>
      <w:r/>
    </w:p>
    <w:p>
      <w:pPr>
        <w:contextualSpacing w:val="false"/>
        <w:jc w:val="left"/>
        <w:spacing w:lineRule="auto" w:line="276" w:after="198" w:before="200"/>
        <w:rPr>
          <w:sz w:val="24"/>
          <w:highlight w:val="none"/>
        </w:rPr>
        <w:suppressLineNumbers w:val="0"/>
      </w:pPr>
      <w:r>
        <w:rPr>
          <w:sz w:val="24"/>
          <w:highlight w:val="none"/>
        </w:rPr>
      </w:r>
      <w:r>
        <w:rPr>
          <w:sz w:val="24"/>
          <w:highlight w:val="none"/>
        </w:rPr>
        <w:t xml:space="preserve">iMooX.at steht Ihnen in der Lehre an </w:t>
      </w:r>
      <w:r>
        <w:rPr>
          <w:sz w:val="24"/>
          <w:highlight w:val="none"/>
        </w:rPr>
        <w:t xml:space="preserve">der T U Graz für zwei Möglichkeiten zur Verfügung:</w:t>
      </w:r>
      <w:r>
        <w:rPr>
          <w:sz w:val="24"/>
          <w:highlight w:val="none"/>
        </w:rPr>
      </w:r>
      <w:r/>
    </w:p>
    <w:p>
      <w:pPr>
        <w:contextualSpacing w:val="false"/>
        <w:jc w:val="left"/>
        <w:spacing w:lineRule="auto" w:line="276" w:after="198" w:before="200"/>
        <w:rPr>
          <w:sz w:val="24"/>
          <w:highlight w:val="none"/>
        </w:rPr>
        <w:suppressLineNumbers w:val="0"/>
      </w:pPr>
      <w:r>
        <w:rPr>
          <w:sz w:val="24"/>
          <w:highlight w:val="none"/>
        </w:rPr>
        <w:t xml:space="preserve">1. Sie können alle Inhalte eines MOOCs ohne Bedenken in Hinsicht auf Urheberrecht für Ihre eigene Lehre verwenden, egal ob Sie einen ganzen Kurs oder vielleicht nur Teil</w:t>
      </w:r>
      <w:r>
        <w:rPr>
          <w:sz w:val="24"/>
          <w:highlight w:val="none"/>
        </w:rPr>
        <w:t xml:space="preserve">e davon benötigen. Sie müssen lediglich die entsprechende freie Lizenz angeben, die Sie in der jeweiligen Kursbeschreibung fin</w:t>
      </w:r>
      <w:r>
        <w:rPr>
          <w:sz w:val="24"/>
          <w:highlight w:val="none"/>
        </w:rPr>
        <w:t xml:space="preserve">den. </w:t>
      </w:r>
      <w:r>
        <w:rPr>
          <w:sz w:val="24"/>
          <w:highlight w:val="none"/>
        </w:rPr>
      </w:r>
      <w:r/>
    </w:p>
    <w:p>
      <w:pPr>
        <w:contextualSpacing w:val="false"/>
        <w:jc w:val="left"/>
        <w:spacing w:lineRule="auto" w:line="276" w:after="198" w:before="200"/>
        <w:rPr>
          <w:sz w:val="24"/>
          <w:highlight w:val="none"/>
        </w:rPr>
        <w:suppressLineNumbers w:val="0"/>
      </w:pPr>
      <w:r>
        <w:rPr>
          <w:sz w:val="24"/>
          <w:highlight w:val="none"/>
        </w:rPr>
        <w:t xml:space="preserve">2. Sie können auf der Plattform selbst MOOCs auf Hochschulniveau anbieten. Wenn Sie daran Interesse haben, kontaktieren Sie </w:t>
      </w:r>
      <w:r>
        <w:rPr>
          <w:sz w:val="24"/>
          <w:highlight w:val="none"/>
        </w:rPr>
        <w:t xml:space="preserve">bitte einfach </w:t>
      </w:r>
      <w:r>
        <w:rPr>
          <w:sz w:val="24"/>
          <w:highlight w:val="none"/>
        </w:rPr>
      </w:r>
      <w:hyperlink r:id="rId14" w:tooltip="E-Mail des E-Mail des iMooX-Support-Teams" w:history="1">
        <w:r>
          <w:rPr>
            <w:rStyle w:val="794"/>
            <w:sz w:val="24"/>
            <w:highlight w:val="none"/>
          </w:rPr>
          <w:t xml:space="preserve">per E-Mail das iMooX-Team</w:t>
        </w:r>
      </w:hyperlink>
      <w:r>
        <w:rPr>
          <w:sz w:val="24"/>
          <w:highlight w:val="none"/>
        </w:rPr>
        <w:t xml:space="preserve">.</w:t>
      </w:r>
      <w:r/>
    </w:p>
    <w:p>
      <w:pPr>
        <w:contextualSpacing w:val="false"/>
        <w:jc w:val="left"/>
        <w:spacing w:lineRule="auto" w:line="276" w:after="198" w:before="200"/>
        <w:rPr>
          <w:sz w:val="24"/>
          <w:highlight w:val="none"/>
        </w:rPr>
        <w:suppressLineNumbers w:val="0"/>
      </w:pPr>
      <w:r>
        <w:rPr>
          <w:sz w:val="24"/>
          <w:highlight w:val="none"/>
        </w:rPr>
      </w:r>
      <w:r>
        <w:rPr>
          <w:sz w:val="24"/>
          <w:highlight w:val="none"/>
        </w:rPr>
        <w:t xml:space="preserve">Weiterführende Informationen Weiterlernen mit dem </w:t>
      </w:r>
      <w:hyperlink r:id="rId15" w:tooltip="MOOChub" w:history="1">
        <w:r>
          <w:rPr>
            <w:rStyle w:val="794"/>
            <w:sz w:val="24"/>
            <w:highlight w:val="none"/>
          </w:rPr>
          <w:t xml:space="preserve">MOOChub</w:t>
        </w:r>
      </w:hyperlink>
      <w:r>
        <w:rPr>
          <w:sz w:val="24"/>
          <w:highlight w:val="none"/>
        </w:rPr>
        <w:t xml:space="preserve">: iMooX.at ist Teil des internationalen Verbundes </w:t>
      </w:r>
      <w:hyperlink r:id="rId16" w:tooltip="MOOChub.org" w:history="1">
        <w:r>
          <w:rPr>
            <w:rStyle w:val="794"/>
            <w:sz w:val="24"/>
            <w:highlight w:val="none"/>
          </w:rPr>
          <w:t xml:space="preserve">MOOChub.org</w:t>
        </w:r>
      </w:hyperlink>
      <w:r>
        <w:rPr>
          <w:sz w:val="24"/>
          <w:highlight w:val="none"/>
        </w:rPr>
        <w:t xml:space="preserve">. Dort finden Sie weitere kostenl</w:t>
      </w:r>
      <w:r>
        <w:rPr>
          <w:sz w:val="24"/>
          <w:highlight w:val="none"/>
        </w:rPr>
        <w:t xml:space="preserve">ose Online-Kurse - neben den Kursen von iMooX.at auch jene der Partner-Plattformen.</w:t>
      </w:r>
      <w:r>
        <w:rPr>
          <w:sz w:val="24"/>
          <w:highlight w:val="none"/>
        </w:rPr>
      </w:r>
      <w:r/>
    </w:p>
    <w:p>
      <w:pPr>
        <w:pStyle w:val="640"/>
        <w:rPr>
          <w:b/>
          <w:sz w:val="30"/>
          <w:highlight w:val="none"/>
        </w:rPr>
        <w:suppressLineNumbers w:val="0"/>
      </w:pPr>
      <w:r>
        <w:rPr>
          <w:b/>
          <w:sz w:val="30"/>
          <w:highlight w:val="none"/>
        </w:rPr>
      </w:r>
      <w:r>
        <w:rPr>
          <w:b/>
          <w:sz w:val="30"/>
          <w:highlight w:val="none"/>
        </w:rPr>
        <w:t xml:space="preserve">Lesetipps</w:t>
      </w:r>
      <w:r>
        <w:rPr>
          <w:b/>
          <w:sz w:val="30"/>
          <w:highlight w:val="none"/>
        </w:rPr>
      </w:r>
      <w:r/>
    </w:p>
    <w:p>
      <w:pPr>
        <w:contextualSpacing w:val="false"/>
        <w:jc w:val="left"/>
        <w:spacing w:lineRule="auto" w:line="276" w:after="198" w:before="200"/>
        <w:rPr>
          <w:sz w:val="24"/>
          <w:highlight w:val="none"/>
        </w:rPr>
        <w:suppressLineNumbers w:val="0"/>
      </w:pPr>
      <w:r>
        <w:rPr>
          <w:sz w:val="24"/>
          <w:highlight w:val="none"/>
        </w:rPr>
      </w:r>
      <w:r>
        <w:rPr>
          <w:sz w:val="24"/>
          <w:highlight w:val="none"/>
        </w:rPr>
        <w:t xml:space="preserve">Khalil, Mohammad &amp; Ebner, Martin (2016). When Learning Analytics Meets MOOCs - a Review on iMooX Case Studies. 648. 3-19. 10.1007/978-3-319-49466-1_1, auf </w:t>
      </w:r>
      <w:hyperlink r:id="rId17" w:tooltip="LInk zum Beitrag &quot;When Learning Analytics Meets MOOCs - a Review on iMooX Case Studies&quot;" w:history="1">
        <w:r>
          <w:rPr>
            <w:rStyle w:val="794"/>
            <w:sz w:val="24"/>
            <w:highlight w:val="none"/>
          </w:rPr>
          <w:t xml:space="preserve">Research Gate</w:t>
        </w:r>
      </w:hyperlink>
      <w:r>
        <w:rPr>
          <w:sz w:val="24"/>
          <w:highlight w:val="none"/>
        </w:rPr>
        <w:t xml:space="preserve">.</w:t>
      </w:r>
      <w:r/>
    </w:p>
    <w:p>
      <w:pPr>
        <w:contextualSpacing w:val="false"/>
        <w:jc w:val="left"/>
        <w:spacing w:lineRule="auto" w:line="276" w:after="198" w:before="200"/>
        <w:rPr>
          <w:sz w:val="24"/>
          <w:highlight w:val="none"/>
        </w:rPr>
        <w:suppressLineNumbers w:val="0"/>
      </w:pPr>
      <w:r>
        <w:rPr>
          <w:sz w:val="24"/>
          <w:highlight w:val="none"/>
        </w:rPr>
        <w:t xml:space="preserve">Ebner, Martin, Braun, Clarissa &amp; Schön, Sandra (2019). Mehr als nur ein MOOC – Sieben Lehr- und Lernszenarien zur Nutzung von MOOCs in der Hochschullehre und anderen Bildungsbereichen. In: Jörg Hafer, Martina Mauch &amp; Marlen Schumann</w:t>
      </w:r>
      <w:r>
        <w:rPr>
          <w:sz w:val="24"/>
          <w:highlight w:val="none"/>
        </w:rPr>
        <w:t xml:space="preserve"> (Hrsg.), Teilhabe in der digitalen Bildungswelt, GMW Proceedings 2019, Medien in der Wissenschaft, Band 75, Münster: Waxmann, S. 138-149 </w:t>
      </w:r>
      <w:r>
        <w:rPr>
          <w:rFonts w:ascii="Arial" w:hAnsi="Arial" w:cs="Arial" w:eastAsia="Arial"/>
          <w:color w:val="202124"/>
          <w:sz w:val="24"/>
          <w:highlight w:val="white"/>
        </w:rPr>
        <w:t xml:space="preserve">beziehungsweise</w:t>
      </w:r>
      <w:r>
        <w:rPr>
          <w:sz w:val="24"/>
          <w:highlight w:val="none"/>
        </w:rPr>
        <w:t xml:space="preserve"> auf der </w:t>
      </w:r>
      <w:hyperlink r:id="rId18" w:tooltip="Link zur elearningblog-Seite" w:history="1">
        <w:r>
          <w:rPr>
            <w:rStyle w:val="794"/>
            <w:sz w:val="24"/>
            <w:highlight w:val="none"/>
          </w:rPr>
          <w:t xml:space="preserve">elearningblog-Seite</w:t>
        </w:r>
      </w:hyperlink>
      <w:r>
        <w:rPr>
          <w:sz w:val="24"/>
          <w:highlight w:val="none"/>
        </w:rPr>
        <w:t xml:space="preserve">.</w:t>
      </w:r>
      <w:r/>
    </w:p>
    <w:p>
      <w:pPr>
        <w:pStyle w:val="638"/>
        <w:contextualSpacing w:val="false"/>
        <w:jc w:val="left"/>
        <w:spacing w:lineRule="auto" w:line="276" w:after="198" w:before="200"/>
        <w:rPr>
          <w:b/>
          <w:sz w:val="34"/>
          <w:highlight w:val="none"/>
        </w:rPr>
        <w:suppressLineNumbers w:val="0"/>
      </w:pPr>
      <w:r>
        <w:rPr>
          <w:b/>
          <w:sz w:val="34"/>
          <w:highlight w:val="none"/>
        </w:rPr>
        <w:t xml:space="preserve">Sticker zum Beitrag</w:t>
      </w:r>
      <w:r>
        <w:rPr>
          <w:b/>
          <w:sz w:val="34"/>
          <w:highlight w:val="none"/>
        </w:rPr>
      </w:r>
      <w:r/>
    </w:p>
    <w:p>
      <w:pPr>
        <w:contextualSpacing w:val="false"/>
        <w:jc w:val="left"/>
        <w:spacing w:lineRule="auto" w:line="276" w:after="198" w:before="200"/>
        <w:rPr>
          <w:sz w:val="24"/>
          <w:highlight w:val="none"/>
        </w:rPr>
        <w:suppressLineNumbers w:val="0"/>
      </w:pPr>
      <w:r>
        <w:rPr>
          <w:sz w:val="24"/>
          <w:highlight w:val="none"/>
        </w:rPr>
        <mc:AlternateContent>
          <mc:Choice Requires="wpg">
            <w:drawing>
              <wp:inline xmlns:wp="http://schemas.openxmlformats.org/drawingml/2006/wordprocessingDrawing" distT="0" distB="0" distL="0" distR="0">
                <wp:extent cx="5581649" cy="2228850"/>
                <wp:effectExtent l="0" t="0" r="1" b="0"/>
                <wp:docPr id="1" name="" hidden="false" title="Sticker zum Beitrag: iMooX-Logo"/>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 hidden="0" title="Sticker zum Beitrag: iMooX-Logo"/>
                        <pic:cNvPicPr>
                          <a:picLocks noChangeAspect="1"/>
                        </pic:cNvPicPr>
                        <pic:nvPr isPhoto="0" userDrawn="0"/>
                      </pic:nvPicPr>
                      <pic:blipFill>
                        <a:blip r:embed="rId19"/>
                        <a:stretch/>
                      </pic:blipFill>
                      <pic:spPr bwMode="auto">
                        <a:xfrm rot="0" flipH="0" flipV="0">
                          <a:off x="0" y="0"/>
                          <a:ext cx="5581649" cy="22288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439.5pt;height:175.5pt;rotation:0;" stroked="false">
                <v:path textboxrect="0,0,0,0"/>
                <v:imagedata r:id="rId19" o:title=""/>
              </v:shape>
            </w:pict>
          </mc:Fallback>
        </mc:AlternateContent>
      </w:r>
      <w:r>
        <w:rPr>
          <w:sz w:val="24"/>
          <w:highlight w:val="none"/>
        </w:rPr>
      </w: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separator/>
      </w:r>
      <w:r/>
    </w:p>
  </w:endnote>
  <w:endnote w:type="continuationSeparator" w:id="0">
    <w:p>
      <w:pPr>
        <w:spacing w:lineRule="auto" w:line="240" w:after="0"/>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Arial">
    <w:panose1 w:val="020B0604020202020204"/>
  </w:font>
  <w:font w:name="Calibri">
    <w:panose1 w:val="020F0502020204030204"/>
  </w:font>
  <w:font w:name="Times New Roman">
    <w:panose1 w:val="020206030504050203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ascii="Symbol" w:hAnsi="Symbol" w:cs="Symbol" w:eastAsia="Symbol" w:hint="default"/>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num w:numId="1">
    <w:abstractNumId w:val="0"/>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cs="Arial" w:eastAsia="Arial" w:hint="default"/>
        <w:sz w:val="22"/>
        <w:szCs w:val="22"/>
        <w:lang w:val="de-DE" w:bidi="ar-SA" w:eastAsia="en-US"/>
      </w:rPr>
    </w:rPrDefault>
    <w:pPrDefault>
      <w:pPr>
        <w:spacing w:lineRule="auto" w:line="276" w:after="20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36">
    <w:name w:val="Heading 1"/>
    <w:basedOn w:val="812"/>
    <w:next w:val="812"/>
    <w:link w:val="637"/>
    <w:qFormat/>
    <w:uiPriority w:val="9"/>
    <w:rPr>
      <w:rFonts w:ascii="Arial" w:hAnsi="Arial" w:cs="Arial" w:eastAsia="Arial"/>
      <w:sz w:val="40"/>
      <w:szCs w:val="40"/>
    </w:rPr>
    <w:pPr>
      <w:keepLines/>
      <w:keepNext/>
      <w:spacing w:after="200" w:before="480"/>
      <w:outlineLvl w:val="0"/>
    </w:pPr>
  </w:style>
  <w:style w:type="character" w:styleId="637">
    <w:name w:val="Heading 1 Char"/>
    <w:link w:val="636"/>
    <w:uiPriority w:val="9"/>
    <w:rPr>
      <w:rFonts w:ascii="Arial" w:hAnsi="Arial" w:cs="Arial" w:eastAsia="Arial"/>
      <w:sz w:val="40"/>
      <w:szCs w:val="40"/>
    </w:rPr>
  </w:style>
  <w:style w:type="paragraph" w:styleId="638">
    <w:name w:val="Heading 2"/>
    <w:basedOn w:val="812"/>
    <w:next w:val="812"/>
    <w:link w:val="639"/>
    <w:qFormat/>
    <w:uiPriority w:val="9"/>
    <w:unhideWhenUsed/>
    <w:rPr>
      <w:rFonts w:ascii="Arial" w:hAnsi="Arial" w:cs="Arial" w:eastAsia="Arial"/>
      <w:sz w:val="34"/>
    </w:rPr>
    <w:pPr>
      <w:keepLines/>
      <w:keepNext/>
      <w:spacing w:after="200" w:before="360"/>
      <w:outlineLvl w:val="1"/>
    </w:pPr>
  </w:style>
  <w:style w:type="character" w:styleId="639">
    <w:name w:val="Heading 2 Char"/>
    <w:link w:val="638"/>
    <w:uiPriority w:val="9"/>
    <w:rPr>
      <w:rFonts w:ascii="Arial" w:hAnsi="Arial" w:cs="Arial" w:eastAsia="Arial"/>
      <w:sz w:val="34"/>
    </w:rPr>
  </w:style>
  <w:style w:type="paragraph" w:styleId="640">
    <w:name w:val="Heading 3"/>
    <w:basedOn w:val="812"/>
    <w:next w:val="812"/>
    <w:link w:val="641"/>
    <w:qFormat/>
    <w:uiPriority w:val="9"/>
    <w:unhideWhenUsed/>
    <w:rPr>
      <w:rFonts w:ascii="Arial" w:hAnsi="Arial" w:cs="Arial" w:eastAsia="Arial"/>
      <w:sz w:val="30"/>
      <w:szCs w:val="30"/>
    </w:rPr>
    <w:pPr>
      <w:keepLines/>
      <w:keepNext/>
      <w:spacing w:after="200" w:before="320"/>
      <w:outlineLvl w:val="2"/>
    </w:pPr>
  </w:style>
  <w:style w:type="character" w:styleId="641">
    <w:name w:val="Heading 3 Char"/>
    <w:link w:val="640"/>
    <w:uiPriority w:val="9"/>
    <w:rPr>
      <w:rFonts w:ascii="Arial" w:hAnsi="Arial" w:cs="Arial" w:eastAsia="Arial"/>
      <w:sz w:val="30"/>
      <w:szCs w:val="30"/>
    </w:rPr>
  </w:style>
  <w:style w:type="paragraph" w:styleId="642">
    <w:name w:val="Heading 4"/>
    <w:basedOn w:val="812"/>
    <w:next w:val="812"/>
    <w:link w:val="643"/>
    <w:qFormat/>
    <w:uiPriority w:val="9"/>
    <w:unhideWhenUsed/>
    <w:rPr>
      <w:rFonts w:ascii="Arial" w:hAnsi="Arial" w:cs="Arial" w:eastAsia="Arial"/>
      <w:b/>
      <w:bCs/>
      <w:sz w:val="26"/>
      <w:szCs w:val="26"/>
    </w:rPr>
    <w:pPr>
      <w:keepLines/>
      <w:keepNext/>
      <w:spacing w:after="200" w:before="320"/>
      <w:outlineLvl w:val="3"/>
    </w:pPr>
  </w:style>
  <w:style w:type="character" w:styleId="643">
    <w:name w:val="Heading 4 Char"/>
    <w:link w:val="642"/>
    <w:uiPriority w:val="9"/>
    <w:rPr>
      <w:rFonts w:ascii="Arial" w:hAnsi="Arial" w:cs="Arial" w:eastAsia="Arial"/>
      <w:b/>
      <w:bCs/>
      <w:sz w:val="26"/>
      <w:szCs w:val="26"/>
    </w:rPr>
  </w:style>
  <w:style w:type="paragraph" w:styleId="644">
    <w:name w:val="Heading 5"/>
    <w:basedOn w:val="812"/>
    <w:next w:val="812"/>
    <w:link w:val="645"/>
    <w:qFormat/>
    <w:uiPriority w:val="9"/>
    <w:unhideWhenUsed/>
    <w:rPr>
      <w:rFonts w:ascii="Arial" w:hAnsi="Arial" w:cs="Arial" w:eastAsia="Arial"/>
      <w:b/>
      <w:bCs/>
      <w:sz w:val="24"/>
      <w:szCs w:val="24"/>
    </w:rPr>
    <w:pPr>
      <w:keepLines/>
      <w:keepNext/>
      <w:spacing w:after="200" w:before="320"/>
      <w:outlineLvl w:val="4"/>
    </w:pPr>
  </w:style>
  <w:style w:type="character" w:styleId="645">
    <w:name w:val="Heading 5 Char"/>
    <w:link w:val="644"/>
    <w:uiPriority w:val="9"/>
    <w:rPr>
      <w:rFonts w:ascii="Arial" w:hAnsi="Arial" w:cs="Arial" w:eastAsia="Arial"/>
      <w:b/>
      <w:bCs/>
      <w:sz w:val="24"/>
      <w:szCs w:val="24"/>
    </w:rPr>
  </w:style>
  <w:style w:type="paragraph" w:styleId="646">
    <w:name w:val="Heading 6"/>
    <w:basedOn w:val="812"/>
    <w:next w:val="812"/>
    <w:link w:val="647"/>
    <w:qFormat/>
    <w:uiPriority w:val="9"/>
    <w:unhideWhenUsed/>
    <w:rPr>
      <w:rFonts w:ascii="Arial" w:hAnsi="Arial" w:cs="Arial" w:eastAsia="Arial"/>
      <w:b/>
      <w:bCs/>
      <w:sz w:val="22"/>
      <w:szCs w:val="22"/>
    </w:rPr>
    <w:pPr>
      <w:keepLines/>
      <w:keepNext/>
      <w:spacing w:after="200" w:before="320"/>
      <w:outlineLvl w:val="5"/>
    </w:pPr>
  </w:style>
  <w:style w:type="character" w:styleId="647">
    <w:name w:val="Heading 6 Char"/>
    <w:link w:val="646"/>
    <w:uiPriority w:val="9"/>
    <w:rPr>
      <w:rFonts w:ascii="Arial" w:hAnsi="Arial" w:cs="Arial" w:eastAsia="Arial"/>
      <w:b/>
      <w:bCs/>
      <w:sz w:val="22"/>
      <w:szCs w:val="22"/>
    </w:rPr>
  </w:style>
  <w:style w:type="paragraph" w:styleId="648">
    <w:name w:val="Heading 7"/>
    <w:basedOn w:val="812"/>
    <w:next w:val="812"/>
    <w:link w:val="649"/>
    <w:qFormat/>
    <w:uiPriority w:val="9"/>
    <w:unhideWhenUsed/>
    <w:rPr>
      <w:rFonts w:ascii="Arial" w:hAnsi="Arial" w:cs="Arial" w:eastAsia="Arial"/>
      <w:b/>
      <w:bCs/>
      <w:i/>
      <w:iCs/>
      <w:sz w:val="22"/>
      <w:szCs w:val="22"/>
    </w:rPr>
    <w:pPr>
      <w:keepLines/>
      <w:keepNext/>
      <w:spacing w:after="200" w:before="320"/>
      <w:outlineLvl w:val="6"/>
    </w:pPr>
  </w:style>
  <w:style w:type="character" w:styleId="649">
    <w:name w:val="Heading 7 Char"/>
    <w:link w:val="648"/>
    <w:uiPriority w:val="9"/>
    <w:rPr>
      <w:rFonts w:ascii="Arial" w:hAnsi="Arial" w:cs="Arial" w:eastAsia="Arial"/>
      <w:b/>
      <w:bCs/>
      <w:i/>
      <w:iCs/>
      <w:sz w:val="22"/>
      <w:szCs w:val="22"/>
    </w:rPr>
  </w:style>
  <w:style w:type="paragraph" w:styleId="650">
    <w:name w:val="Heading 8"/>
    <w:basedOn w:val="812"/>
    <w:next w:val="812"/>
    <w:link w:val="651"/>
    <w:qFormat/>
    <w:uiPriority w:val="9"/>
    <w:unhideWhenUsed/>
    <w:rPr>
      <w:rFonts w:ascii="Arial" w:hAnsi="Arial" w:cs="Arial" w:eastAsia="Arial"/>
      <w:i/>
      <w:iCs/>
      <w:sz w:val="22"/>
      <w:szCs w:val="22"/>
    </w:rPr>
    <w:pPr>
      <w:keepLines/>
      <w:keepNext/>
      <w:spacing w:after="200" w:before="320"/>
      <w:outlineLvl w:val="7"/>
    </w:pPr>
  </w:style>
  <w:style w:type="character" w:styleId="651">
    <w:name w:val="Heading 8 Char"/>
    <w:link w:val="650"/>
    <w:uiPriority w:val="9"/>
    <w:rPr>
      <w:rFonts w:ascii="Arial" w:hAnsi="Arial" w:cs="Arial" w:eastAsia="Arial"/>
      <w:i/>
      <w:iCs/>
      <w:sz w:val="22"/>
      <w:szCs w:val="22"/>
    </w:rPr>
  </w:style>
  <w:style w:type="paragraph" w:styleId="652">
    <w:name w:val="Heading 9"/>
    <w:basedOn w:val="812"/>
    <w:next w:val="812"/>
    <w:link w:val="653"/>
    <w:qFormat/>
    <w:uiPriority w:val="9"/>
    <w:unhideWhenUsed/>
    <w:rPr>
      <w:rFonts w:ascii="Arial" w:hAnsi="Arial" w:cs="Arial" w:eastAsia="Arial"/>
      <w:i/>
      <w:iCs/>
      <w:sz w:val="21"/>
      <w:szCs w:val="21"/>
    </w:rPr>
    <w:pPr>
      <w:keepLines/>
      <w:keepNext/>
      <w:spacing w:after="200" w:before="320"/>
      <w:outlineLvl w:val="8"/>
    </w:pPr>
  </w:style>
  <w:style w:type="character" w:styleId="653">
    <w:name w:val="Heading 9 Char"/>
    <w:link w:val="652"/>
    <w:uiPriority w:val="9"/>
    <w:rPr>
      <w:rFonts w:ascii="Arial" w:hAnsi="Arial" w:cs="Arial" w:eastAsia="Arial"/>
      <w:i/>
      <w:iCs/>
      <w:sz w:val="21"/>
      <w:szCs w:val="21"/>
    </w:rPr>
  </w:style>
  <w:style w:type="paragraph" w:styleId="654">
    <w:name w:val="Title"/>
    <w:basedOn w:val="812"/>
    <w:next w:val="812"/>
    <w:link w:val="655"/>
    <w:qFormat/>
    <w:uiPriority w:val="10"/>
    <w:rPr>
      <w:sz w:val="48"/>
      <w:szCs w:val="48"/>
    </w:rPr>
    <w:pPr>
      <w:contextualSpacing w:val="true"/>
      <w:spacing w:after="200" w:before="300"/>
    </w:pPr>
  </w:style>
  <w:style w:type="character" w:styleId="655">
    <w:name w:val="Title Char"/>
    <w:link w:val="654"/>
    <w:uiPriority w:val="10"/>
    <w:rPr>
      <w:sz w:val="48"/>
      <w:szCs w:val="48"/>
    </w:rPr>
  </w:style>
  <w:style w:type="paragraph" w:styleId="656">
    <w:name w:val="Subtitle"/>
    <w:basedOn w:val="812"/>
    <w:next w:val="812"/>
    <w:link w:val="657"/>
    <w:qFormat/>
    <w:uiPriority w:val="11"/>
    <w:rPr>
      <w:sz w:val="24"/>
      <w:szCs w:val="24"/>
    </w:rPr>
    <w:pPr>
      <w:spacing w:after="200" w:before="200"/>
    </w:pPr>
  </w:style>
  <w:style w:type="character" w:styleId="657">
    <w:name w:val="Subtitle Char"/>
    <w:link w:val="656"/>
    <w:uiPriority w:val="11"/>
    <w:rPr>
      <w:sz w:val="24"/>
      <w:szCs w:val="24"/>
    </w:rPr>
  </w:style>
  <w:style w:type="paragraph" w:styleId="658">
    <w:name w:val="Quote"/>
    <w:basedOn w:val="812"/>
    <w:next w:val="812"/>
    <w:link w:val="659"/>
    <w:qFormat/>
    <w:uiPriority w:val="29"/>
    <w:rPr>
      <w:i/>
    </w:rPr>
    <w:pPr>
      <w:ind w:left="720" w:right="720"/>
    </w:pPr>
  </w:style>
  <w:style w:type="character" w:styleId="659">
    <w:name w:val="Quote Char"/>
    <w:link w:val="658"/>
    <w:uiPriority w:val="29"/>
    <w:rPr>
      <w:i/>
    </w:rPr>
  </w:style>
  <w:style w:type="paragraph" w:styleId="660">
    <w:name w:val="Intense Quote"/>
    <w:basedOn w:val="812"/>
    <w:next w:val="812"/>
    <w:link w:val="661"/>
    <w:qFormat/>
    <w:uiPriority w:val="30"/>
    <w:rPr>
      <w:i/>
    </w:rPr>
    <w:pPr>
      <w:contextualSpacing w:val="false"/>
      <w:ind w:left="720" w:right="720"/>
      <w:shd w:val="clear" w:color="F2F2F2" w:fill="F2F2F2"/>
      <w:pBdr>
        <w:left w:val="single" w:color="FFFFFF" w:sz="4" w:space="10"/>
        <w:top w:val="single" w:color="FFFFFF" w:sz="4" w:space="5"/>
        <w:right w:val="single" w:color="FFFFFF" w:sz="4" w:space="10"/>
        <w:bottom w:val="single" w:color="FFFFFF" w:sz="4" w:space="5"/>
      </w:pBdr>
    </w:pPr>
  </w:style>
  <w:style w:type="character" w:styleId="661">
    <w:name w:val="Intense Quote Char"/>
    <w:link w:val="660"/>
    <w:uiPriority w:val="30"/>
    <w:rPr>
      <w:i/>
    </w:rPr>
  </w:style>
  <w:style w:type="paragraph" w:styleId="662">
    <w:name w:val="Header"/>
    <w:basedOn w:val="812"/>
    <w:link w:val="663"/>
    <w:uiPriority w:val="99"/>
    <w:unhideWhenUsed/>
    <w:pPr>
      <w:spacing w:lineRule="auto" w:line="240" w:after="0"/>
      <w:tabs>
        <w:tab w:val="center" w:pos="7143" w:leader="none"/>
        <w:tab w:val="right" w:pos="14287" w:leader="none"/>
      </w:tabs>
    </w:pPr>
  </w:style>
  <w:style w:type="character" w:styleId="663">
    <w:name w:val="Header Char"/>
    <w:link w:val="662"/>
    <w:uiPriority w:val="99"/>
  </w:style>
  <w:style w:type="paragraph" w:styleId="664">
    <w:name w:val="Footer"/>
    <w:basedOn w:val="812"/>
    <w:link w:val="667"/>
    <w:uiPriority w:val="99"/>
    <w:unhideWhenUsed/>
    <w:pPr>
      <w:spacing w:lineRule="auto" w:line="240" w:after="0"/>
      <w:tabs>
        <w:tab w:val="center" w:pos="7143" w:leader="none"/>
        <w:tab w:val="right" w:pos="14287" w:leader="none"/>
      </w:tabs>
    </w:pPr>
  </w:style>
  <w:style w:type="character" w:styleId="665">
    <w:name w:val="Footer Char"/>
    <w:link w:val="664"/>
    <w:uiPriority w:val="99"/>
  </w:style>
  <w:style w:type="paragraph" w:styleId="666">
    <w:name w:val="Caption"/>
    <w:basedOn w:val="812"/>
    <w:next w:val="812"/>
    <w:qFormat/>
    <w:uiPriority w:val="35"/>
    <w:semiHidden/>
    <w:unhideWhenUsed/>
    <w:rPr>
      <w:b/>
      <w:bCs/>
      <w:color w:val="4F81BD" w:themeColor="accent1"/>
      <w:sz w:val="18"/>
      <w:szCs w:val="18"/>
    </w:rPr>
    <w:pPr>
      <w:spacing w:lineRule="auto" w:line="276"/>
    </w:pPr>
  </w:style>
  <w:style w:type="character" w:styleId="667">
    <w:name w:val="Caption Char"/>
    <w:basedOn w:val="666"/>
    <w:link w:val="664"/>
    <w:uiPriority w:val="99"/>
  </w:style>
  <w:style w:type="table" w:styleId="668">
    <w:name w:val="Table Grid"/>
    <w:basedOn w:val="813"/>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669">
    <w:name w:val="Table Grid Light"/>
    <w:basedOn w:val="813"/>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670">
    <w:name w:val="Plain Table 1"/>
    <w:basedOn w:val="813"/>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FFFFFF" w:fill="FFFFFF"/>
      </w:tcPr>
    </w:tblStylePr>
    <w:tblStylePr w:type="band1Vert">
      <w:tcPr>
        <w:shd w:val="clear" w:color="FFFFFF" w:fill="FFFFFF"/>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71">
    <w:name w:val="Plain Table 2"/>
    <w:basedOn w:val="813"/>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72">
    <w:name w:val="Plain Table 3"/>
    <w:basedOn w:val="813"/>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673">
    <w:name w:val="Plain Table 4"/>
    <w:basedOn w:val="813"/>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74">
    <w:name w:val="Plain Table 5"/>
    <w:basedOn w:val="813"/>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right w:val="single" w:color="404040" w:sz="4" w:space="0"/>
        </w:tcBorders>
      </w:tcPr>
    </w:tblStylePr>
    <w:tblStylePr w:type="firstRow">
      <w:rPr>
        <w:i/>
        <w:color w:val="404040"/>
      </w:rPr>
      <w:tcPr>
        <w:shd w:val="clear" w:color="FFFFFF" w:fill="FFFFFF"/>
        <w:tcBorders>
          <w:left w:val="none" w:color="000000" w:sz="4" w:space="0"/>
          <w:right w:val="none" w:color="000000" w:sz="4" w:space="0"/>
          <w:bottom w:val="single" w:color="404040" w:sz="4" w:space="0"/>
        </w:tcBorders>
      </w:tcPr>
    </w:tblStylePr>
    <w:tblStylePr w:type="lastCol">
      <w:rPr>
        <w:i/>
        <w:color w:val="404040"/>
      </w:rPr>
      <w:tcPr>
        <w:shd w:val="clear" w:color="FFFFFF" w:fill="FFFFFF"/>
        <w:tcBorders>
          <w:left w:val="single" w:color="404040" w:sz="4" w:space="0"/>
        </w:tcBorders>
      </w:tcPr>
    </w:tblStylePr>
    <w:tblStylePr w:type="lastRow">
      <w:rPr>
        <w:i/>
        <w:color w:val="404040"/>
      </w:rPr>
      <w:tcPr>
        <w:shd w:val="clear" w:color="FFFFFF" w:fill="FFFFFF"/>
        <w:tcBorders>
          <w:left w:val="none" w:color="000000" w:sz="4" w:space="0"/>
          <w:top w:val="single" w:color="404040" w:sz="4" w:space="0"/>
          <w:right w:val="none" w:color="000000" w:sz="4" w:space="0"/>
        </w:tcBorders>
      </w:tcPr>
    </w:tblStylePr>
  </w:style>
  <w:style w:type="table" w:styleId="675">
    <w:name w:val="Grid Table 1 Light"/>
    <w:basedOn w:val="813"/>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676">
    <w:name w:val="Grid Table 1 Light - Accent 1"/>
    <w:basedOn w:val="813"/>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677">
    <w:name w:val="Grid Table 1 Light - Accent 2"/>
    <w:basedOn w:val="813"/>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678">
    <w:name w:val="Grid Table 1 Light - Accent 3"/>
    <w:basedOn w:val="813"/>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679">
    <w:name w:val="Grid Table 1 Light - Accent 4"/>
    <w:basedOn w:val="813"/>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680">
    <w:name w:val="Grid Table 1 Light - Accent 5"/>
    <w:basedOn w:val="813"/>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681">
    <w:name w:val="Grid Table 1 Light - Accent 6"/>
    <w:basedOn w:val="813"/>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82">
    <w:name w:val="Grid Table 2"/>
    <w:basedOn w:val="813"/>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FFFFFF" w:fill="FFFFFF"/>
        <w:tcBorders>
          <w:left w:val="none" w:color="000000" w:sz="4" w:space="0"/>
          <w:top w:val="single" w:color="000000" w:sz="4" w:space="0" w:themeColor="text1" w:themeTint="95"/>
          <w:right w:val="none" w:color="000000" w:sz="4" w:space="0"/>
          <w:bottom w:val="none" w:color="000000" w:sz="4" w:space="0"/>
        </w:tcBorders>
      </w:tcPr>
    </w:tblStylePr>
  </w:style>
  <w:style w:type="table" w:styleId="683">
    <w:name w:val="Grid Table 2 - Accent 1"/>
    <w:basedOn w:val="813"/>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FFFFFF" w:fill="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84">
    <w:name w:val="Grid Table 2 - Accent 2"/>
    <w:basedOn w:val="813"/>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FFFFFF"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85">
    <w:name w:val="Grid Table 2 - Accent 3"/>
    <w:basedOn w:val="813"/>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FFFFFF"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86">
    <w:name w:val="Grid Table 2 - Accent 4"/>
    <w:basedOn w:val="813"/>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FFFFFF"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87">
    <w:name w:val="Grid Table 2 - Accent 5"/>
    <w:basedOn w:val="813"/>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FFFFFF" w:fill="FFFFFF"/>
        <w:tcBorders>
          <w:left w:val="none" w:color="000000" w:sz="4" w:space="0"/>
          <w:top w:val="single" w:color="000000" w:sz="4" w:space="0" w:themeColor="accent5"/>
          <w:right w:val="none" w:color="000000" w:sz="4" w:space="0"/>
          <w:bottom w:val="none" w:color="000000" w:sz="4" w:space="0"/>
        </w:tcBorders>
      </w:tcPr>
    </w:tblStylePr>
  </w:style>
  <w:style w:type="table" w:styleId="688">
    <w:name w:val="Grid Table 2 - Accent 6"/>
    <w:basedOn w:val="813"/>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FFFFFF" w:fill="FFFFFF"/>
        <w:tcBorders>
          <w:left w:val="none" w:color="000000" w:sz="4" w:space="0"/>
          <w:top w:val="single" w:color="000000" w:sz="4" w:space="0" w:themeColor="accent6"/>
          <w:right w:val="none" w:color="000000" w:sz="4" w:space="0"/>
          <w:bottom w:val="none" w:color="000000" w:sz="4" w:space="0"/>
        </w:tcBorders>
      </w:tcPr>
    </w:tblStylePr>
  </w:style>
  <w:style w:type="table" w:styleId="689">
    <w:name w:val="Grid Table 3"/>
    <w:basedOn w:val="813"/>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690">
    <w:name w:val="Grid Table 3 - Accent 1"/>
    <w:basedOn w:val="813"/>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691">
    <w:name w:val="Grid Table 3 - Accent 2"/>
    <w:basedOn w:val="813"/>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692">
    <w:name w:val="Grid Table 3 - Accent 3"/>
    <w:basedOn w:val="813"/>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693">
    <w:name w:val="Grid Table 3 - Accent 4"/>
    <w:basedOn w:val="813"/>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694">
    <w:name w:val="Grid Table 3 - Accent 5"/>
    <w:basedOn w:val="813"/>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695">
    <w:name w:val="Grid Table 3 - Accent 6"/>
    <w:basedOn w:val="813"/>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696">
    <w:name w:val="Grid Table 4"/>
    <w:basedOn w:val="813"/>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697">
    <w:name w:val="Grid Table 4 - Accent 1"/>
    <w:basedOn w:val="813"/>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698">
    <w:name w:val="Grid Table 4 - Accent 2"/>
    <w:basedOn w:val="813"/>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699">
    <w:name w:val="Grid Table 4 - Accent 3"/>
    <w:basedOn w:val="813"/>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00">
    <w:name w:val="Grid Table 4 - Accent 4"/>
    <w:basedOn w:val="813"/>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01">
    <w:name w:val="Grid Table 4 - Accent 5"/>
    <w:basedOn w:val="813"/>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702">
    <w:name w:val="Grid Table 4 - Accent 6"/>
    <w:basedOn w:val="813"/>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703">
    <w:name w:val="Grid Table 5 Dark"/>
    <w:basedOn w:val="81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sz="4" w:space="0" w:themeColor="light1"/>
        </w:tcBorders>
      </w:tcPr>
    </w:tblStylePr>
  </w:style>
  <w:style w:type="table" w:styleId="704">
    <w:name w:val="Grid Table 5 Dark- Accent 1"/>
    <w:basedOn w:val="81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sz="4" w:space="0" w:themeColor="light1"/>
        </w:tcBorders>
      </w:tcPr>
    </w:tblStylePr>
  </w:style>
  <w:style w:type="table" w:styleId="705">
    <w:name w:val="Grid Table 5 Dark - Accent 2"/>
    <w:basedOn w:val="81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sz="4" w:space="0" w:themeColor="light1"/>
        </w:tcBorders>
      </w:tcPr>
    </w:tblStylePr>
  </w:style>
  <w:style w:type="table" w:styleId="706">
    <w:name w:val="Grid Table 5 Dark - Accent 3"/>
    <w:basedOn w:val="81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sz="4" w:space="0" w:themeColor="light1"/>
        </w:tcBorders>
      </w:tcPr>
    </w:tblStylePr>
  </w:style>
  <w:style w:type="table" w:styleId="707">
    <w:name w:val="Grid Table 5 Dark- Accent 4"/>
    <w:basedOn w:val="81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sz="4" w:space="0" w:themeColor="light1"/>
        </w:tcBorders>
      </w:tcPr>
    </w:tblStylePr>
  </w:style>
  <w:style w:type="table" w:styleId="708">
    <w:name w:val="Grid Table 5 Dark - Accent 5"/>
    <w:basedOn w:val="81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sz="4" w:space="0" w:themeColor="light1"/>
        </w:tcBorders>
      </w:tcPr>
    </w:tblStylePr>
  </w:style>
  <w:style w:type="table" w:styleId="709">
    <w:name w:val="Grid Table 5 Dark - Accent 6"/>
    <w:basedOn w:val="81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sz="4" w:space="0" w:themeColor="light1"/>
        </w:tcBorders>
      </w:tcPr>
    </w:tblStylePr>
  </w:style>
  <w:style w:type="table" w:styleId="710">
    <w:name w:val="Grid Table 6 Colorful"/>
    <w:basedOn w:val="813"/>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FFFFFF" w:fill="FFFFFF"/>
      </w:tcPr>
    </w:tblStylePr>
    <w:tblStylePr w:type="band1Vert">
      <w:tcPr>
        <w:shd w:val="clear" w:color="FFFFFF" w:fill="FFFFFF"/>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11">
    <w:name w:val="Grid Table 6 Colorful - Accent 1"/>
    <w:basedOn w:val="813"/>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sz="12" w:space="0" w:themeColor="accent1" w:themeTint="8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12">
    <w:name w:val="Grid Table 6 Colorful - Accent 2"/>
    <w:basedOn w:val="813"/>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13">
    <w:name w:val="Grid Table 6 Colorful - Accent 3"/>
    <w:basedOn w:val="813"/>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14">
    <w:name w:val="Grid Table 6 Colorful - Accent 4"/>
    <w:basedOn w:val="813"/>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15">
    <w:name w:val="Grid Table 6 Colorful - Accent 5"/>
    <w:basedOn w:val="813"/>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5"/>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16">
    <w:name w:val="Grid Table 6 Colorful - Accent 6"/>
    <w:basedOn w:val="813"/>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6"/>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17">
    <w:name w:val="Grid Table 7 Colorful"/>
    <w:basedOn w:val="813"/>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FFFFFF" w:fill="FFFFFF"/>
      </w:tcPr>
    </w:tblStylePr>
    <w:tblStylePr w:type="band1Vert">
      <w:tcPr>
        <w:shd w:val="clear" w:color="FFFFFF" w:fill="FFFFFF"/>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fill="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b/>
        <w:color w:val="4A4A4A" w:themeColor="text1" w:themeTint="80" w:themeShade="95"/>
        <w:sz w:val="22"/>
      </w:rPr>
      <w:tcPr>
        <w:shd w:val="clear" w:color="FFFFFF" w:fill="FFFFFF"/>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color="FFFFFF" w:fill="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b/>
        <w:color w:val="4A4A4A" w:themeColor="text1" w:themeTint="80" w:themeShade="95"/>
        <w:sz w:val="22"/>
      </w:rPr>
      <w:tcPr>
        <w:shd w:val="clear" w:color="FFFFFF" w:fill="FFFFFF"/>
        <w:tcBorders>
          <w:left w:val="none" w:color="000000" w:sz="4" w:space="0"/>
          <w:top w:val="single" w:color="000000" w:sz="4" w:space="0" w:themeColor="text1" w:themeTint="80"/>
          <w:right w:val="none" w:color="000000" w:sz="4" w:space="0"/>
          <w:bottom w:val="none" w:color="000000" w:sz="4" w:space="0"/>
        </w:tcBorders>
      </w:tcPr>
    </w:tblStylePr>
  </w:style>
  <w:style w:type="table" w:styleId="718">
    <w:name w:val="Grid Table 7 Colorful - Accent 1"/>
    <w:basedOn w:val="813"/>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17BBA" w:themeColor="accent1" w:themeTint="80" w:themeShade="95"/>
        <w:sz w:val="22"/>
      </w:rPr>
      <w:tcPr>
        <w:shd w:val="clear" w:color="FFFFFF" w:fill="FFFFFF"/>
      </w:tcPr>
    </w:tblStylePr>
    <w:tblStylePr w:type="band1Vert">
      <w:tcPr>
        <w:shd w:val="clear" w:color="FFFFFF" w:fill="FFFFFF"/>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fill="FFFFFF"/>
        <w:tcBorders>
          <w:left w:val="none" w:color="000000" w:sz="4" w:space="0"/>
          <w:top w:val="none" w:color="000000" w:sz="4" w:space="0"/>
          <w:right w:val="single" w:color="000000" w:sz="4" w:space="0" w:themeColor="accent1" w:themeTint="80"/>
          <w:bottom w:val="none" w:color="000000" w:sz="4" w:space="0"/>
        </w:tcBorders>
      </w:tcPr>
    </w:tblStylePr>
    <w:tblStylePr w:type="firstRow">
      <w:rPr>
        <w:rFonts w:ascii="Arial" w:hAnsi="Arial"/>
        <w:b/>
        <w:color w:val="317BBA" w:themeColor="accent1" w:themeTint="80" w:themeShade="95"/>
        <w:sz w:val="22"/>
      </w:rPr>
      <w:tcPr>
        <w:shd w:val="clear" w:color="FFFFFF" w:fill="FFFFFF"/>
        <w:tcBorders>
          <w:left w:val="none" w:color="000000" w:sz="4" w:space="0"/>
          <w:top w:val="none" w:color="000000" w:sz="4" w:space="0"/>
          <w:right w:val="none" w:color="000000" w:sz="4" w:space="0"/>
          <w:bottom w:val="single" w:color="000000" w:sz="4" w:space="0" w:themeColor="accent1" w:themeTint="80"/>
        </w:tcBorders>
      </w:tcPr>
    </w:tblStylePr>
    <w:tblStylePr w:type="lastCol">
      <w:rPr>
        <w:rFonts w:ascii="Arial" w:hAnsi="Arial"/>
        <w:i/>
        <w:color w:val="317BBA" w:themeColor="accent1" w:themeTint="80" w:themeShade="95"/>
        <w:sz w:val="22"/>
      </w:rPr>
      <w:tcPr>
        <w:shd w:val="clear" w:color="FFFFFF" w:fill="FFFFFF"/>
        <w:tcBorders>
          <w:left w:val="single" w:color="000000" w:sz="4" w:space="0" w:themeColor="accent1" w:themeTint="80"/>
          <w:top w:val="none" w:color="000000" w:sz="4" w:space="0"/>
          <w:right w:val="none" w:color="000000" w:sz="4" w:space="0"/>
          <w:bottom w:val="none" w:color="000000" w:sz="4" w:space="0"/>
        </w:tcBorders>
      </w:tcPr>
    </w:tblStylePr>
    <w:tblStylePr w:type="lastRow">
      <w:rPr>
        <w:rFonts w:ascii="Arial" w:hAnsi="Arial"/>
        <w:b/>
        <w:color w:val="317BBA" w:themeColor="accent1" w:themeTint="80" w:themeShade="95"/>
        <w:sz w:val="22"/>
      </w:rPr>
      <w:tcPr>
        <w:shd w:val="clear" w:color="FFFFFF" w:fill="FFFFFF"/>
        <w:tcBorders>
          <w:left w:val="none" w:color="000000" w:sz="4" w:space="0"/>
          <w:top w:val="single" w:color="000000" w:sz="4" w:space="0" w:themeColor="accent1" w:themeTint="80"/>
          <w:right w:val="none" w:color="000000" w:sz="4" w:space="0"/>
          <w:bottom w:val="none" w:color="000000" w:sz="4" w:space="0"/>
        </w:tcBorders>
      </w:tcPr>
    </w:tblStylePr>
  </w:style>
  <w:style w:type="table" w:styleId="719">
    <w:name w:val="Grid Table 7 Colorful - Accent 2"/>
    <w:basedOn w:val="813"/>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color="FFFFFF" w:fill="FFFFFF"/>
      </w:tcPr>
    </w:tblStylePr>
    <w:tblStylePr w:type="band1Vert">
      <w:tcPr>
        <w:shd w:val="clear" w:color="FFFFFF" w:fill="FFFFFF"/>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fill="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b/>
        <w:color w:val="C95712" w:themeColor="accent2" w:themeTint="97" w:themeShade="95"/>
        <w:sz w:val="22"/>
      </w:rPr>
      <w:tcPr>
        <w:shd w:val="clear" w:color="FFFFFF" w:fill="FFFFFF"/>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val="clear" w:color="FFFFFF" w:fill="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b/>
        <w:color w:val="C95712" w:themeColor="accent2" w:themeTint="97" w:themeShade="95"/>
        <w:sz w:val="22"/>
      </w:rPr>
      <w:tcPr>
        <w:shd w:val="clear" w:color="FFFFFF"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720">
    <w:name w:val="Grid Table 7 Colorful - Accent 3"/>
    <w:basedOn w:val="813"/>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color="FFFFFF" w:fill="FFFFFF"/>
      </w:tcPr>
    </w:tblStylePr>
    <w:tblStylePr w:type="band1Vert">
      <w:tcPr>
        <w:shd w:val="clear" w:color="FFFFFF" w:fill="FFFFFF"/>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fill="FFFFFF"/>
        <w:tcBorders>
          <w:left w:val="none" w:color="000000" w:sz="4" w:space="0"/>
          <w:top w:val="none" w:color="000000" w:sz="4" w:space="0"/>
          <w:right w:val="single" w:color="000000" w:sz="4" w:space="0" w:themeColor="accent3" w:themeTint="FE"/>
          <w:bottom w:val="none" w:color="000000" w:sz="4" w:space="0"/>
        </w:tcBorders>
      </w:tcPr>
    </w:tblStylePr>
    <w:tblStylePr w:type="firstRow">
      <w:rPr>
        <w:rFonts w:ascii="Arial" w:hAnsi="Arial"/>
        <w:b/>
        <w:color w:val="606060" w:themeColor="accent3" w:themeTint="FE" w:themeShade="95"/>
        <w:sz w:val="22"/>
      </w:rPr>
      <w:tcPr>
        <w:shd w:val="clear" w:color="FFFFFF" w:fill="FFFFFF"/>
        <w:tcBorders>
          <w:left w:val="none" w:color="000000" w:sz="4" w:space="0"/>
          <w:top w:val="none" w:color="000000" w:sz="4" w:space="0"/>
          <w:right w:val="none" w:color="000000" w:sz="4" w:space="0"/>
          <w:bottom w:val="single" w:color="000000" w:sz="4" w:space="0" w:themeColor="accent3" w:themeTint="FE"/>
        </w:tcBorders>
      </w:tcPr>
    </w:tblStylePr>
    <w:tblStylePr w:type="lastCol">
      <w:rPr>
        <w:rFonts w:ascii="Arial" w:hAnsi="Arial"/>
        <w:i/>
        <w:color w:val="606060" w:themeColor="accent3" w:themeTint="FE" w:themeShade="95"/>
        <w:sz w:val="22"/>
      </w:rPr>
      <w:tcPr>
        <w:shd w:val="clear" w:color="FFFFFF" w:fill="FFFFFF"/>
        <w:tcBorders>
          <w:left w:val="single" w:color="000000" w:sz="4" w:space="0" w:themeColor="accent3" w:themeTint="FE"/>
          <w:top w:val="none" w:color="000000" w:sz="4" w:space="0"/>
          <w:right w:val="none" w:color="000000" w:sz="4" w:space="0"/>
          <w:bottom w:val="none" w:color="000000" w:sz="4" w:space="0"/>
        </w:tcBorders>
      </w:tcPr>
    </w:tblStylePr>
    <w:tblStylePr w:type="lastRow">
      <w:rPr>
        <w:rFonts w:ascii="Arial" w:hAnsi="Arial"/>
        <w:b/>
        <w:color w:val="606060" w:themeColor="accent3" w:themeTint="FE" w:themeShade="95"/>
        <w:sz w:val="22"/>
      </w:rPr>
      <w:tcPr>
        <w:shd w:val="clear" w:color="FFFFFF"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721">
    <w:name w:val="Grid Table 7 Colorful - Accent 4"/>
    <w:basedOn w:val="813"/>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color="FFFFFF" w:fill="FFFFFF"/>
      </w:tcPr>
    </w:tblStylePr>
    <w:tblStylePr w:type="band1Vert">
      <w:tcPr>
        <w:shd w:val="clear" w:color="FFFFFF" w:fill="FFFFFF"/>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fill="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b/>
        <w:color w:val="CD9600" w:themeColor="accent4" w:themeTint="9A" w:themeShade="95"/>
        <w:sz w:val="22"/>
      </w:rPr>
      <w:tcPr>
        <w:shd w:val="clear" w:color="FFFFFF" w:fill="FFFFFF"/>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val="clear" w:color="FFFFFF" w:fill="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b/>
        <w:color w:val="CD9600" w:themeColor="accent4" w:themeTint="9A" w:themeShade="95"/>
        <w:sz w:val="22"/>
      </w:rPr>
      <w:tcPr>
        <w:shd w:val="clear" w:color="FFFFFF"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722">
    <w:name w:val="Grid Table 7 Colorful - Accent 5"/>
    <w:basedOn w:val="813"/>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54374" w:themeColor="accent5" w:themeShade="95"/>
        <w:sz w:val="22"/>
      </w:rPr>
      <w:tcPr>
        <w:shd w:val="clear" w:color="FFFFFF" w:fill="FFFFFF"/>
      </w:tcPr>
    </w:tblStylePr>
    <w:tblStylePr w:type="band1Vert">
      <w:tcPr>
        <w:shd w:val="clear" w:color="FFFFFF" w:fill="FFFFFF"/>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fill="FFFFFF"/>
        <w:tcBorders>
          <w:left w:val="none" w:color="000000" w:sz="4" w:space="0"/>
          <w:top w:val="none" w:color="000000" w:sz="4" w:space="0"/>
          <w:right w:val="single" w:color="000000" w:sz="4" w:space="0" w:themeColor="accent5" w:themeTint="90"/>
          <w:bottom w:val="none" w:color="000000" w:sz="4" w:space="0"/>
        </w:tcBorders>
      </w:tcPr>
    </w:tblStylePr>
    <w:tblStylePr w:type="firstRow">
      <w:rPr>
        <w:rFonts w:ascii="Arial" w:hAnsi="Arial"/>
        <w:b/>
        <w:color w:val="254374" w:themeColor="accent5" w:themeShade="95"/>
        <w:sz w:val="22"/>
      </w:rPr>
      <w:tcPr>
        <w:shd w:val="clear" w:color="FFFFFF" w:fill="FFFFFF"/>
        <w:tcBorders>
          <w:left w:val="none" w:color="000000" w:sz="4" w:space="0"/>
          <w:top w:val="none" w:color="000000" w:sz="4" w:space="0"/>
          <w:right w:val="none" w:color="000000" w:sz="4" w:space="0"/>
          <w:bottom w:val="single" w:color="000000" w:sz="4" w:space="0" w:themeColor="accent5" w:themeTint="90"/>
        </w:tcBorders>
      </w:tcPr>
    </w:tblStylePr>
    <w:tblStylePr w:type="lastCol">
      <w:rPr>
        <w:rFonts w:ascii="Arial" w:hAnsi="Arial"/>
        <w:i/>
        <w:color w:val="254374" w:themeColor="accent5" w:themeShade="95"/>
        <w:sz w:val="22"/>
      </w:rPr>
      <w:tcPr>
        <w:shd w:val="clear" w:color="FFFFFF" w:fill="FFFFFF"/>
        <w:tcBorders>
          <w:left w:val="single" w:color="000000" w:sz="4" w:space="0" w:themeColor="accent5" w:themeTint="90"/>
          <w:top w:val="none" w:color="000000" w:sz="4" w:space="0"/>
          <w:right w:val="none" w:color="000000" w:sz="4" w:space="0"/>
          <w:bottom w:val="none" w:color="000000" w:sz="4" w:space="0"/>
        </w:tcBorders>
      </w:tcPr>
    </w:tblStylePr>
    <w:tblStylePr w:type="lastRow">
      <w:rPr>
        <w:rFonts w:ascii="Arial" w:hAnsi="Arial"/>
        <w:b/>
        <w:color w:val="254374" w:themeColor="accent5" w:themeShade="95"/>
        <w:sz w:val="22"/>
      </w:rPr>
      <w:tcPr>
        <w:shd w:val="clear" w:color="FFFFFF" w:fill="FFFFFF"/>
        <w:tcBorders>
          <w:left w:val="none" w:color="000000" w:sz="4" w:space="0"/>
          <w:top w:val="single" w:color="000000" w:sz="4" w:space="0" w:themeColor="accent5" w:themeTint="90"/>
          <w:right w:val="none" w:color="000000" w:sz="4" w:space="0"/>
          <w:bottom w:val="none" w:color="000000" w:sz="4" w:space="0"/>
        </w:tcBorders>
      </w:tcPr>
    </w:tblStylePr>
  </w:style>
  <w:style w:type="table" w:styleId="723">
    <w:name w:val="Grid Table 7 Colorful - Accent 6"/>
    <w:basedOn w:val="813"/>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color="FFFFFF" w:fill="FFFFFF"/>
      </w:tcPr>
    </w:tblStylePr>
    <w:tblStylePr w:type="band1Vert">
      <w:tcPr>
        <w:shd w:val="clear" w:color="FFFFFF" w:fill="FFFFFF"/>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fill="FFFFFF"/>
        <w:tcBorders>
          <w:left w:val="none" w:color="000000" w:sz="4" w:space="0"/>
          <w:top w:val="none" w:color="000000" w:sz="4" w:space="0"/>
          <w:right w:val="single" w:color="000000" w:sz="4" w:space="0" w:themeColor="accent6" w:themeTint="90"/>
          <w:bottom w:val="none" w:color="000000" w:sz="4" w:space="0"/>
        </w:tcBorders>
      </w:tcPr>
    </w:tblStylePr>
    <w:tblStylePr w:type="firstRow">
      <w:rPr>
        <w:rFonts w:ascii="Arial" w:hAnsi="Arial"/>
        <w:b/>
        <w:color w:val="426429" w:themeColor="accent6" w:themeShade="95"/>
        <w:sz w:val="22"/>
      </w:rPr>
      <w:tcPr>
        <w:shd w:val="clear" w:color="FFFFFF" w:fill="FFFFFF"/>
        <w:tcBorders>
          <w:left w:val="none" w:color="000000" w:sz="4" w:space="0"/>
          <w:top w:val="none" w:color="000000" w:sz="4" w:space="0"/>
          <w:right w:val="none" w:color="000000" w:sz="4" w:space="0"/>
          <w:bottom w:val="single" w:color="000000" w:sz="4" w:space="0" w:themeColor="accent6" w:themeTint="90"/>
        </w:tcBorders>
      </w:tcPr>
    </w:tblStylePr>
    <w:tblStylePr w:type="lastCol">
      <w:rPr>
        <w:rFonts w:ascii="Arial" w:hAnsi="Arial"/>
        <w:i/>
        <w:color w:val="426429" w:themeColor="accent6" w:themeShade="95"/>
        <w:sz w:val="22"/>
      </w:rPr>
      <w:tcPr>
        <w:shd w:val="clear" w:color="FFFFFF" w:fill="FFFFFF"/>
        <w:tcBorders>
          <w:left w:val="single" w:color="000000" w:sz="4" w:space="0" w:themeColor="accent6" w:themeTint="90"/>
          <w:top w:val="none" w:color="000000" w:sz="4" w:space="0"/>
          <w:right w:val="none" w:color="000000" w:sz="4" w:space="0"/>
          <w:bottom w:val="none" w:color="000000" w:sz="4" w:space="0"/>
        </w:tcBorders>
      </w:tcPr>
    </w:tblStylePr>
    <w:tblStylePr w:type="lastRow">
      <w:rPr>
        <w:rFonts w:ascii="Arial" w:hAnsi="Arial"/>
        <w:b/>
        <w:color w:val="426429" w:themeColor="accent6" w:themeShade="95"/>
        <w:sz w:val="22"/>
      </w:rPr>
      <w:tcPr>
        <w:shd w:val="clear" w:color="FFFFFF" w:fill="FFFFFF"/>
        <w:tcBorders>
          <w:left w:val="none" w:color="000000" w:sz="4" w:space="0"/>
          <w:top w:val="single" w:color="000000" w:sz="4" w:space="0" w:themeColor="accent6" w:themeTint="90"/>
          <w:right w:val="none" w:color="000000" w:sz="4" w:space="0"/>
          <w:bottom w:val="none" w:color="000000" w:sz="4" w:space="0"/>
        </w:tcBorders>
      </w:tcPr>
    </w:tblStylePr>
  </w:style>
  <w:style w:type="table" w:styleId="724">
    <w:name w:val="List Table 1 Light"/>
    <w:basedOn w:val="813"/>
    <w:uiPriority w:val="99"/>
    <w:pPr>
      <w:spacing w:lineRule="auto" w:line="240" w:after="0"/>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725">
    <w:name w:val="List Table 1 Light - Accent 1"/>
    <w:basedOn w:val="813"/>
    <w:uiPriority w:val="99"/>
    <w:pPr>
      <w:spacing w:lineRule="auto" w:line="240" w:after="0"/>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726">
    <w:name w:val="List Table 1 Light - Accent 2"/>
    <w:basedOn w:val="813"/>
    <w:uiPriority w:val="99"/>
    <w:pPr>
      <w:spacing w:lineRule="auto" w:line="240" w:after="0"/>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727">
    <w:name w:val="List Table 1 Light - Accent 3"/>
    <w:basedOn w:val="813"/>
    <w:uiPriority w:val="99"/>
    <w:pPr>
      <w:spacing w:lineRule="auto" w:line="240" w:after="0"/>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728">
    <w:name w:val="List Table 1 Light - Accent 4"/>
    <w:basedOn w:val="813"/>
    <w:uiPriority w:val="99"/>
    <w:pPr>
      <w:spacing w:lineRule="auto" w:line="240" w:after="0"/>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729">
    <w:name w:val="List Table 1 Light - Accent 5"/>
    <w:basedOn w:val="813"/>
    <w:uiPriority w:val="99"/>
    <w:pPr>
      <w:spacing w:lineRule="auto" w:line="240" w:after="0"/>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730">
    <w:name w:val="List Table 1 Light - Accent 6"/>
    <w:basedOn w:val="813"/>
    <w:uiPriority w:val="99"/>
    <w:pPr>
      <w:spacing w:lineRule="auto" w:line="240" w:after="0"/>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731">
    <w:name w:val="List Table 2"/>
    <w:basedOn w:val="813"/>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732">
    <w:name w:val="List Table 2 - Accent 1"/>
    <w:basedOn w:val="813"/>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733">
    <w:name w:val="List Table 2 - Accent 2"/>
    <w:basedOn w:val="813"/>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734">
    <w:name w:val="List Table 2 - Accent 3"/>
    <w:basedOn w:val="813"/>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735">
    <w:name w:val="List Table 2 - Accent 4"/>
    <w:basedOn w:val="813"/>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736">
    <w:name w:val="List Table 2 - Accent 5"/>
    <w:basedOn w:val="813"/>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737">
    <w:name w:val="List Table 2 - Accent 6"/>
    <w:basedOn w:val="813"/>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738">
    <w:name w:val="List Table 3"/>
    <w:basedOn w:val="813"/>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39">
    <w:name w:val="List Table 3 - Accent 1"/>
    <w:basedOn w:val="813"/>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40">
    <w:name w:val="List Table 3 - Accent 2"/>
    <w:basedOn w:val="813"/>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41">
    <w:name w:val="List Table 3 - Accent 3"/>
    <w:basedOn w:val="813"/>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42">
    <w:name w:val="List Table 3 - Accent 4"/>
    <w:basedOn w:val="813"/>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43">
    <w:name w:val="List Table 3 - Accent 5"/>
    <w:basedOn w:val="813"/>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44">
    <w:name w:val="List Table 3 - Accent 6"/>
    <w:basedOn w:val="813"/>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45">
    <w:name w:val="List Table 4"/>
    <w:basedOn w:val="813"/>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46">
    <w:name w:val="List Table 4 - Accent 1"/>
    <w:basedOn w:val="813"/>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47">
    <w:name w:val="List Table 4 - Accent 2"/>
    <w:basedOn w:val="813"/>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48">
    <w:name w:val="List Table 4 - Accent 3"/>
    <w:basedOn w:val="813"/>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49">
    <w:name w:val="List Table 4 - Accent 4"/>
    <w:basedOn w:val="813"/>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50">
    <w:name w:val="List Table 4 - Accent 5"/>
    <w:basedOn w:val="813"/>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51">
    <w:name w:val="List Table 4 - Accent 6"/>
    <w:basedOn w:val="813"/>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52">
    <w:name w:val="List Table 5 Dark"/>
    <w:basedOn w:val="813"/>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FFFFFF" w:fill="FFFFFF"/>
    </w:tblPr>
    <w:tblStylePr w:type="band1Horz">
      <w:tcPr>
        <w:shd w:val="clear" w:color="FFFFFF" w:fill="FFFFFF"/>
        <w:tcBorders>
          <w:top w:val="single" w:color="000000" w:sz="4" w:space="0" w:themeColor="light1"/>
          <w:bottom w:val="single" w:color="000000" w:sz="4" w:space="0" w:themeColor="light1"/>
        </w:tcBorders>
      </w:tcPr>
    </w:tblStylePr>
    <w:tblStylePr w:type="band1Vert">
      <w:tcPr>
        <w:shd w:val="clear" w:color="FFFFFF" w:fill="FFFFFF"/>
        <w:tcBorders>
          <w:left w:val="single" w:color="000000" w:sz="4" w:space="0" w:themeColor="light1"/>
          <w:right w:val="single" w:color="000000" w:sz="4" w:space="0" w:themeColor="light1"/>
        </w:tcBorders>
      </w:tcPr>
    </w:tblStylePr>
    <w:tblStylePr w:type="band2Horz">
      <w:tcPr>
        <w:shd w:val="clear" w:color="FFFFFF" w:fill="FFFFFF"/>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FFFFFF" w:fill="FFFFFF"/>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3">
    <w:name w:val="List Table 5 Dark - Accent 1"/>
    <w:basedOn w:val="813"/>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FFFFFF" w:fill="FFFFFF"/>
    </w:tblPr>
    <w:tblStylePr w:type="band1Horz">
      <w:tcPr>
        <w:shd w:val="clear" w:color="FFFFFF" w:fill="FFFFFF"/>
        <w:tcBorders>
          <w:top w:val="single" w:color="000000" w:sz="4" w:space="0" w:themeColor="light1"/>
          <w:bottom w:val="single" w:color="000000" w:sz="4" w:space="0" w:themeColor="light1"/>
        </w:tcBorders>
      </w:tcPr>
    </w:tblStylePr>
    <w:tblStylePr w:type="band1Vert">
      <w:tcPr>
        <w:shd w:val="clear" w:color="FFFFFF" w:fill="FFFFFF"/>
        <w:tcBorders>
          <w:left w:val="single" w:color="000000" w:sz="4" w:space="0" w:themeColor="light1"/>
          <w:right w:val="single" w:color="000000" w:sz="4" w:space="0" w:themeColor="light1"/>
        </w:tcBorders>
      </w:tcPr>
    </w:tblStylePr>
    <w:tblStylePr w:type="band2Horz">
      <w:tcPr>
        <w:shd w:val="clear" w:color="FFFFFF" w:fill="FFFFFF"/>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FFFFFF" w:fill="FFFFFF"/>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4">
    <w:name w:val="List Table 5 Dark - Accent 2"/>
    <w:basedOn w:val="813"/>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FFFFFF" w:fill="FFFFFF"/>
    </w:tblPr>
    <w:tblStylePr w:type="band1Horz">
      <w:tcPr>
        <w:shd w:val="clear" w:color="FFFFFF" w:fill="FFFFFF"/>
        <w:tcBorders>
          <w:top w:val="single" w:color="000000" w:sz="4" w:space="0" w:themeColor="light1"/>
          <w:bottom w:val="single" w:color="000000" w:sz="4" w:space="0" w:themeColor="light1"/>
        </w:tcBorders>
      </w:tcPr>
    </w:tblStylePr>
    <w:tblStylePr w:type="band1Vert">
      <w:tcPr>
        <w:shd w:val="clear" w:color="FFFFFF" w:fill="FFFFFF"/>
        <w:tcBorders>
          <w:left w:val="single" w:color="000000" w:sz="4" w:space="0" w:themeColor="light1"/>
          <w:right w:val="single" w:color="000000" w:sz="4" w:space="0" w:themeColor="light1"/>
        </w:tcBorders>
      </w:tcPr>
    </w:tblStylePr>
    <w:tblStylePr w:type="band2Horz">
      <w:tcPr>
        <w:shd w:val="clear" w:color="FFFFFF" w:fill="FFFFFF"/>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FFFFFF" w:fill="FFFFFF"/>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5">
    <w:name w:val="List Table 5 Dark - Accent 3"/>
    <w:basedOn w:val="813"/>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FFFFFF" w:fill="FFFFFF"/>
    </w:tblPr>
    <w:tblStylePr w:type="band1Horz">
      <w:tcPr>
        <w:shd w:val="clear" w:color="FFFFFF" w:fill="FFFFFF"/>
        <w:tcBorders>
          <w:top w:val="single" w:color="000000" w:sz="4" w:space="0" w:themeColor="light1"/>
          <w:bottom w:val="single" w:color="000000" w:sz="4" w:space="0" w:themeColor="light1"/>
        </w:tcBorders>
      </w:tcPr>
    </w:tblStylePr>
    <w:tblStylePr w:type="band1Vert">
      <w:tcPr>
        <w:shd w:val="clear" w:color="FFFFFF" w:fill="FFFFFF"/>
        <w:tcBorders>
          <w:left w:val="single" w:color="000000" w:sz="4" w:space="0" w:themeColor="light1"/>
          <w:right w:val="single" w:color="000000" w:sz="4" w:space="0" w:themeColor="light1"/>
        </w:tcBorders>
      </w:tcPr>
    </w:tblStylePr>
    <w:tblStylePr w:type="band2Horz">
      <w:tcPr>
        <w:shd w:val="clear" w:color="FFFFFF" w:fill="FFFFFF"/>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FFFFFF" w:fill="FFFFFF"/>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6">
    <w:name w:val="List Table 5 Dark - Accent 4"/>
    <w:basedOn w:val="813"/>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FFFFFF" w:fill="FFFFFF"/>
    </w:tblPr>
    <w:tblStylePr w:type="band1Horz">
      <w:tcPr>
        <w:shd w:val="clear" w:color="FFFFFF" w:fill="FFFFFF"/>
        <w:tcBorders>
          <w:top w:val="single" w:color="000000" w:sz="4" w:space="0" w:themeColor="light1"/>
          <w:bottom w:val="single" w:color="000000" w:sz="4" w:space="0" w:themeColor="light1"/>
        </w:tcBorders>
      </w:tcPr>
    </w:tblStylePr>
    <w:tblStylePr w:type="band1Vert">
      <w:tcPr>
        <w:shd w:val="clear" w:color="FFFFFF" w:fill="FFFFFF"/>
        <w:tcBorders>
          <w:left w:val="single" w:color="000000" w:sz="4" w:space="0" w:themeColor="light1"/>
          <w:right w:val="single" w:color="000000" w:sz="4" w:space="0" w:themeColor="light1"/>
        </w:tcBorders>
      </w:tcPr>
    </w:tblStylePr>
    <w:tblStylePr w:type="band2Horz">
      <w:tcPr>
        <w:shd w:val="clear" w:color="FFFFFF" w:fill="FFFFFF"/>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FFFFFF" w:fill="FFFFFF"/>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7">
    <w:name w:val="List Table 5 Dark - Accent 5"/>
    <w:basedOn w:val="813"/>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FFFFFF" w:fill="FFFFFF"/>
    </w:tblPr>
    <w:tblStylePr w:type="band1Horz">
      <w:tcPr>
        <w:shd w:val="clear" w:color="FFFFFF" w:fill="FFFFFF"/>
        <w:tcBorders>
          <w:top w:val="single" w:color="000000" w:sz="4" w:space="0" w:themeColor="light1"/>
          <w:bottom w:val="single" w:color="000000" w:sz="4" w:space="0" w:themeColor="light1"/>
        </w:tcBorders>
      </w:tcPr>
    </w:tblStylePr>
    <w:tblStylePr w:type="band1Vert">
      <w:tcPr>
        <w:shd w:val="clear" w:color="FFFFFF" w:fill="FFFFFF"/>
        <w:tcBorders>
          <w:left w:val="single" w:color="000000" w:sz="4" w:space="0" w:themeColor="light1"/>
          <w:right w:val="single" w:color="000000" w:sz="4" w:space="0" w:themeColor="light1"/>
        </w:tcBorders>
      </w:tcPr>
    </w:tblStylePr>
    <w:tblStylePr w:type="band2Horz">
      <w:tcPr>
        <w:shd w:val="clear" w:color="FFFFFF" w:fill="FFFFFF"/>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FFFFFF" w:fill="FFFFFF"/>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8">
    <w:name w:val="List Table 5 Dark - Accent 6"/>
    <w:basedOn w:val="813"/>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FFFFFF" w:fill="FFFFFF"/>
    </w:tblPr>
    <w:tblStylePr w:type="band1Horz">
      <w:tcPr>
        <w:shd w:val="clear" w:color="FFFFFF" w:fill="FFFFFF"/>
        <w:tcBorders>
          <w:top w:val="single" w:color="000000" w:sz="4" w:space="0" w:themeColor="light1"/>
          <w:bottom w:val="single" w:color="000000" w:sz="4" w:space="0" w:themeColor="light1"/>
        </w:tcBorders>
      </w:tcPr>
    </w:tblStylePr>
    <w:tblStylePr w:type="band1Vert">
      <w:tcPr>
        <w:shd w:val="clear" w:color="FFFFFF" w:fill="FFFFFF"/>
        <w:tcBorders>
          <w:left w:val="single" w:color="000000" w:sz="4" w:space="0" w:themeColor="light1"/>
          <w:right w:val="single" w:color="000000" w:sz="4" w:space="0" w:themeColor="light1"/>
        </w:tcBorders>
      </w:tcPr>
    </w:tblStylePr>
    <w:tblStylePr w:type="band2Horz">
      <w:tcPr>
        <w:shd w:val="clear" w:color="FFFFFF" w:fill="FFFFFF"/>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FFFFFF" w:fill="FFFFFF"/>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9">
    <w:name w:val="List Table 6 Colorful"/>
    <w:basedOn w:val="813"/>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FFFFFF" w:fill="FFFFFF"/>
      </w:tcPr>
    </w:tblStylePr>
    <w:tblStylePr w:type="band1Vert">
      <w:tcPr>
        <w:shd w:val="clear" w:color="FFFFFF" w:fill="FFFFFF"/>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760">
    <w:name w:val="List Table 6 Colorful - Accent 1"/>
    <w:basedOn w:val="813"/>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sz="4" w:space="0" w:themeColor="accent1"/>
        </w:tcBorders>
      </w:tcPr>
    </w:tblStylePr>
    <w:tblStylePr w:type="lastCol">
      <w:rPr>
        <w:b/>
        <w:color w:val="245D8D" w:themeColor="accent1" w:themeShade="95"/>
      </w:rPr>
    </w:tblStylePr>
    <w:tblStylePr w:type="lastRow">
      <w:rPr>
        <w:b/>
        <w:color w:val="245D8D" w:themeColor="accent1" w:themeShade="95"/>
      </w:rPr>
      <w:tcPr>
        <w:tcBorders>
          <w:top w:val="single" w:color="000000" w:sz="4" w:space="0" w:themeColor="accent1"/>
        </w:tcBorders>
      </w:tcPr>
    </w:tblStylePr>
  </w:style>
  <w:style w:type="table" w:styleId="761">
    <w:name w:val="List Table 6 Colorful - Accent 2"/>
    <w:basedOn w:val="813"/>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762">
    <w:name w:val="List Table 6 Colorful - Accent 3"/>
    <w:basedOn w:val="813"/>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763">
    <w:name w:val="List Table 6 Colorful - Accent 4"/>
    <w:basedOn w:val="813"/>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764">
    <w:name w:val="List Table 6 Colorful - Accent 5"/>
    <w:basedOn w:val="813"/>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sz="4" w:space="0" w:themeColor="accent5" w:themeTint="9A"/>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sz="4" w:space="0" w:themeColor="accent5" w:themeTint="9A"/>
        </w:tcBorders>
      </w:tcPr>
    </w:tblStylePr>
  </w:style>
  <w:style w:type="table" w:styleId="765">
    <w:name w:val="List Table 6 Colorful - Accent 6"/>
    <w:basedOn w:val="813"/>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766">
    <w:name w:val="List Table 7 Colorful"/>
    <w:basedOn w:val="813"/>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FFFFFF" w:fill="FFFFFF"/>
      </w:tcPr>
    </w:tblStylePr>
    <w:tblStylePr w:type="band1Vert">
      <w:tcPr>
        <w:shd w:val="clear" w:color="FFFFFF" w:fill="FFFFFF"/>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fill="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i/>
        <w:color w:val="4A4A4A" w:themeColor="text1" w:themeTint="80" w:themeShade="95"/>
        <w:sz w:val="22"/>
      </w:rPr>
      <w:tcPr>
        <w:shd w:val="clear" w:color="FFFFFF" w:fill="FFFFFF"/>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color="FFFFFF" w:fill="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i/>
        <w:color w:val="4A4A4A" w:themeColor="text1" w:themeTint="80" w:themeShade="95"/>
        <w:sz w:val="22"/>
      </w:rPr>
      <w:tcPr>
        <w:shd w:val="clear" w:color="FFFFFF" w:fill="FFFFFF"/>
        <w:tcBorders>
          <w:left w:val="none" w:color="000000" w:sz="4" w:space="0"/>
          <w:top w:val="single" w:color="000000" w:sz="4" w:space="0" w:themeColor="text1" w:themeTint="80"/>
          <w:right w:val="none" w:color="000000" w:sz="4" w:space="0"/>
          <w:bottom w:val="none" w:color="000000" w:sz="4" w:space="0"/>
        </w:tcBorders>
      </w:tcPr>
    </w:tblStylePr>
    <w:tblStylePr w:type="wholeTable">
      <w:rPr>
        <w:rFonts w:ascii="Arial" w:hAnsi="Arial"/>
        <w:color w:val="4A4A4A" w:themeColor="text1" w:themeTint="80" w:themeShade="95"/>
        <w:sz w:val="22"/>
      </w:rPr>
    </w:tblStylePr>
  </w:style>
  <w:style w:type="table" w:styleId="767">
    <w:name w:val="List Table 7 Colorful - Accent 1"/>
    <w:basedOn w:val="813"/>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45D8D" w:themeColor="accent1" w:themeShade="95"/>
        <w:sz w:val="22"/>
      </w:rPr>
      <w:tcPr>
        <w:shd w:val="clear" w:color="FFFFFF" w:fill="FFFFFF"/>
      </w:tcPr>
    </w:tblStylePr>
    <w:tblStylePr w:type="band1Vert">
      <w:tcPr>
        <w:shd w:val="clear" w:color="FFFFFF" w:fill="FFFFFF"/>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fill="FFFFFF"/>
        <w:tcBorders>
          <w:left w:val="none" w:color="000000" w:sz="4" w:space="0"/>
          <w:top w:val="none" w:color="000000" w:sz="4" w:space="0"/>
          <w:right w:val="single" w:color="000000" w:sz="4" w:space="0" w:themeColor="accent1"/>
          <w:bottom w:val="none" w:color="000000" w:sz="4" w:space="0"/>
        </w:tcBorders>
      </w:tcPr>
    </w:tblStylePr>
    <w:tblStylePr w:type="firstRow">
      <w:rPr>
        <w:rFonts w:ascii="Arial" w:hAnsi="Arial"/>
        <w:i/>
        <w:color w:val="245D8D" w:themeColor="accent1" w:themeShade="95"/>
        <w:sz w:val="22"/>
      </w:rPr>
      <w:tcPr>
        <w:shd w:val="clear" w:color="FFFFFF" w:fill="FFFFFF"/>
        <w:tcBorders>
          <w:left w:val="none" w:color="000000" w:sz="4" w:space="0"/>
          <w:top w:val="none" w:color="000000" w:sz="4" w:space="0"/>
          <w:right w:val="none" w:color="000000" w:sz="4" w:space="0"/>
          <w:bottom w:val="single" w:color="000000" w:sz="4" w:space="0" w:themeColor="accent1"/>
        </w:tcBorders>
      </w:tcPr>
    </w:tblStylePr>
    <w:tblStylePr w:type="lastCol">
      <w:rPr>
        <w:rFonts w:ascii="Arial" w:hAnsi="Arial"/>
        <w:i/>
        <w:color w:val="245D8D" w:themeColor="accent1" w:themeShade="95"/>
        <w:sz w:val="22"/>
      </w:rPr>
      <w:tcPr>
        <w:shd w:val="clear" w:color="FFFFFF" w:fill="FFFFFF"/>
        <w:tcBorders>
          <w:left w:val="single" w:color="000000" w:sz="4" w:space="0" w:themeColor="accent1"/>
          <w:top w:val="none" w:color="000000" w:sz="4" w:space="0"/>
          <w:right w:val="none" w:color="000000" w:sz="4" w:space="0"/>
          <w:bottom w:val="none" w:color="000000" w:sz="4" w:space="0"/>
        </w:tcBorders>
      </w:tcPr>
    </w:tblStylePr>
    <w:tblStylePr w:type="lastRow">
      <w:rPr>
        <w:rFonts w:ascii="Arial" w:hAnsi="Arial"/>
        <w:i/>
        <w:color w:val="245D8D" w:themeColor="accent1" w:themeShade="95"/>
        <w:sz w:val="22"/>
      </w:rPr>
      <w:tcPr>
        <w:shd w:val="clear" w:color="FFFFFF" w:fill="FFFFFF"/>
        <w:tcBorders>
          <w:left w:val="none" w:color="000000" w:sz="4" w:space="0"/>
          <w:top w:val="single" w:color="000000" w:sz="4" w:space="0" w:themeColor="accent1"/>
          <w:right w:val="none" w:color="000000" w:sz="4" w:space="0"/>
          <w:bottom w:val="none" w:color="000000" w:sz="4" w:space="0"/>
        </w:tcBorders>
      </w:tcPr>
    </w:tblStylePr>
    <w:tblStylePr w:type="wholeTable">
      <w:rPr>
        <w:rFonts w:ascii="Arial" w:hAnsi="Arial"/>
        <w:color w:val="245D8D" w:themeColor="accent1" w:themeShade="95"/>
        <w:sz w:val="22"/>
      </w:rPr>
    </w:tblStylePr>
  </w:style>
  <w:style w:type="table" w:styleId="768">
    <w:name w:val="List Table 7 Colorful - Accent 2"/>
    <w:basedOn w:val="813"/>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color="FFFFFF" w:fill="FFFFFF"/>
      </w:tcPr>
    </w:tblStylePr>
    <w:tblStylePr w:type="band1Vert">
      <w:tcPr>
        <w:shd w:val="clear" w:color="FFFFFF" w:fill="FFFFFF"/>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fill="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i/>
        <w:color w:val="C95712" w:themeColor="accent2" w:themeTint="97" w:themeShade="95"/>
        <w:sz w:val="22"/>
      </w:rPr>
      <w:tcPr>
        <w:shd w:val="clear" w:color="FFFFFF" w:fill="FFFFFF"/>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val="clear" w:color="FFFFFF" w:fill="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i/>
        <w:color w:val="C95712" w:themeColor="accent2" w:themeTint="97" w:themeShade="95"/>
        <w:sz w:val="22"/>
      </w:rPr>
      <w:tcPr>
        <w:shd w:val="clear" w:color="FFFFFF" w:fill="FFFFFF"/>
        <w:tcBorders>
          <w:left w:val="none" w:color="000000" w:sz="4" w:space="0"/>
          <w:top w:val="single" w:color="000000" w:sz="4" w:space="0" w:themeColor="accent2" w:themeTint="97"/>
          <w:right w:val="none" w:color="000000" w:sz="4" w:space="0"/>
          <w:bottom w:val="none" w:color="000000" w:sz="4" w:space="0"/>
        </w:tcBorders>
      </w:tcPr>
    </w:tblStylePr>
    <w:tblStylePr w:type="wholeTable">
      <w:rPr>
        <w:rFonts w:ascii="Arial" w:hAnsi="Arial"/>
        <w:color w:val="C95712" w:themeColor="accent2" w:themeTint="97" w:themeShade="95"/>
        <w:sz w:val="22"/>
      </w:rPr>
    </w:tblStylePr>
  </w:style>
  <w:style w:type="table" w:styleId="769">
    <w:name w:val="List Table 7 Colorful - Accent 3"/>
    <w:basedOn w:val="813"/>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color="FFFFFF" w:fill="FFFFFF"/>
      </w:tcPr>
    </w:tblStylePr>
    <w:tblStylePr w:type="band1Vert">
      <w:tcPr>
        <w:shd w:val="clear" w:color="FFFFFF" w:fill="FFFFFF"/>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fill="FFFFFF"/>
        <w:tcBorders>
          <w:left w:val="none" w:color="000000" w:sz="4" w:space="0"/>
          <w:top w:val="none" w:color="000000" w:sz="4" w:space="0"/>
          <w:right w:val="single" w:color="000000" w:sz="4" w:space="0" w:themeColor="accent3" w:themeTint="98"/>
          <w:bottom w:val="none" w:color="000000" w:sz="4" w:space="0"/>
        </w:tcBorders>
      </w:tcPr>
    </w:tblStylePr>
    <w:tblStylePr w:type="firstRow">
      <w:rPr>
        <w:rFonts w:ascii="Arial" w:hAnsi="Arial"/>
        <w:i/>
        <w:color w:val="757575" w:themeColor="accent3" w:themeTint="98" w:themeShade="95"/>
        <w:sz w:val="22"/>
      </w:rPr>
      <w:tcPr>
        <w:shd w:val="clear" w:color="FFFFFF" w:fill="FFFFFF"/>
        <w:tcBorders>
          <w:left w:val="none" w:color="000000" w:sz="4" w:space="0"/>
          <w:top w:val="none" w:color="000000" w:sz="4" w:space="0"/>
          <w:right w:val="none" w:color="000000" w:sz="4" w:space="0"/>
          <w:bottom w:val="single" w:color="000000" w:sz="4" w:space="0" w:themeColor="accent3" w:themeTint="98"/>
        </w:tcBorders>
      </w:tcPr>
    </w:tblStylePr>
    <w:tblStylePr w:type="lastCol">
      <w:rPr>
        <w:rFonts w:ascii="Arial" w:hAnsi="Arial"/>
        <w:i/>
        <w:color w:val="757575" w:themeColor="accent3" w:themeTint="98" w:themeShade="95"/>
        <w:sz w:val="22"/>
      </w:rPr>
      <w:tcPr>
        <w:shd w:val="clear" w:color="FFFFFF" w:fill="FFFFFF"/>
        <w:tcBorders>
          <w:left w:val="single" w:color="000000" w:sz="4" w:space="0" w:themeColor="accent3" w:themeTint="98"/>
          <w:top w:val="none" w:color="000000" w:sz="4" w:space="0"/>
          <w:right w:val="none" w:color="000000" w:sz="4" w:space="0"/>
          <w:bottom w:val="none" w:color="000000" w:sz="4" w:space="0"/>
        </w:tcBorders>
      </w:tcPr>
    </w:tblStylePr>
    <w:tblStylePr w:type="lastRow">
      <w:rPr>
        <w:rFonts w:ascii="Arial" w:hAnsi="Arial"/>
        <w:i/>
        <w:color w:val="757575" w:themeColor="accent3" w:themeTint="98" w:themeShade="95"/>
        <w:sz w:val="22"/>
      </w:rPr>
      <w:tcPr>
        <w:shd w:val="clear" w:color="FFFFFF" w:fill="FFFFFF"/>
        <w:tcBorders>
          <w:left w:val="none" w:color="000000" w:sz="4" w:space="0"/>
          <w:top w:val="single" w:color="000000" w:sz="4" w:space="0" w:themeColor="accent3" w:themeTint="98"/>
          <w:right w:val="none" w:color="000000" w:sz="4" w:space="0"/>
          <w:bottom w:val="none" w:color="000000" w:sz="4" w:space="0"/>
        </w:tcBorders>
      </w:tcPr>
    </w:tblStylePr>
    <w:tblStylePr w:type="wholeTable">
      <w:rPr>
        <w:rFonts w:ascii="Arial" w:hAnsi="Arial"/>
        <w:color w:val="757575" w:themeColor="accent3" w:themeTint="98" w:themeShade="95"/>
        <w:sz w:val="22"/>
      </w:rPr>
    </w:tblStylePr>
  </w:style>
  <w:style w:type="table" w:styleId="770">
    <w:name w:val="List Table 7 Colorful - Accent 4"/>
    <w:basedOn w:val="813"/>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color="FFFFFF" w:fill="FFFFFF"/>
      </w:tcPr>
    </w:tblStylePr>
    <w:tblStylePr w:type="band1Vert">
      <w:tcPr>
        <w:shd w:val="clear" w:color="FFFFFF" w:fill="FFFFFF"/>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fill="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i/>
        <w:color w:val="CD9600" w:themeColor="accent4" w:themeTint="9A" w:themeShade="95"/>
        <w:sz w:val="22"/>
      </w:rPr>
      <w:tcPr>
        <w:shd w:val="clear" w:color="FFFFFF" w:fill="FFFFFF"/>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val="clear" w:color="FFFFFF" w:fill="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i/>
        <w:color w:val="CD9600" w:themeColor="accent4" w:themeTint="9A" w:themeShade="95"/>
        <w:sz w:val="22"/>
      </w:rPr>
      <w:tcPr>
        <w:shd w:val="clear" w:color="FFFFFF" w:fill="FFFFFF"/>
        <w:tcBorders>
          <w:left w:val="none" w:color="000000" w:sz="4" w:space="0"/>
          <w:top w:val="single" w:color="000000" w:sz="4" w:space="0" w:themeColor="accent4" w:themeTint="9A"/>
          <w:right w:val="none" w:color="000000" w:sz="4" w:space="0"/>
          <w:bottom w:val="none" w:color="000000" w:sz="4" w:space="0"/>
        </w:tcBorders>
      </w:tcPr>
    </w:tblStylePr>
    <w:tblStylePr w:type="wholeTable">
      <w:rPr>
        <w:rFonts w:ascii="Arial" w:hAnsi="Arial"/>
        <w:color w:val="CD9600" w:themeColor="accent4" w:themeTint="9A" w:themeShade="95"/>
        <w:sz w:val="22"/>
      </w:rPr>
    </w:tblStylePr>
  </w:style>
  <w:style w:type="table" w:styleId="771">
    <w:name w:val="List Table 7 Colorful - Accent 5"/>
    <w:basedOn w:val="813"/>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5E9E" w:themeColor="accent5" w:themeTint="9A" w:themeShade="95"/>
        <w:sz w:val="22"/>
      </w:rPr>
      <w:tcPr>
        <w:shd w:val="clear" w:color="FFFFFF" w:fill="FFFFFF"/>
      </w:tcPr>
    </w:tblStylePr>
    <w:tblStylePr w:type="band1Vert">
      <w:tcPr>
        <w:shd w:val="clear" w:color="FFFFFF" w:fill="FFFFFF"/>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fill="FFFFFF"/>
        <w:tcBorders>
          <w:left w:val="none" w:color="000000" w:sz="4" w:space="0"/>
          <w:top w:val="none" w:color="000000" w:sz="4" w:space="0"/>
          <w:right w:val="single" w:color="000000" w:sz="4" w:space="0" w:themeColor="accent5" w:themeTint="9A"/>
          <w:bottom w:val="none" w:color="000000" w:sz="4" w:space="0"/>
        </w:tcBorders>
      </w:tcPr>
    </w:tblStylePr>
    <w:tblStylePr w:type="firstRow">
      <w:rPr>
        <w:rFonts w:ascii="Arial" w:hAnsi="Arial"/>
        <w:i/>
        <w:color w:val="335E9E" w:themeColor="accent5" w:themeTint="9A" w:themeShade="95"/>
        <w:sz w:val="22"/>
      </w:rPr>
      <w:tcPr>
        <w:shd w:val="clear" w:color="FFFFFF" w:fill="FFFFFF"/>
        <w:tcBorders>
          <w:left w:val="none" w:color="000000" w:sz="4" w:space="0"/>
          <w:top w:val="none" w:color="000000" w:sz="4" w:space="0"/>
          <w:right w:val="none" w:color="000000" w:sz="4" w:space="0"/>
          <w:bottom w:val="single" w:color="000000" w:sz="4" w:space="0" w:themeColor="accent5" w:themeTint="9A"/>
        </w:tcBorders>
      </w:tcPr>
    </w:tblStylePr>
    <w:tblStylePr w:type="lastCol">
      <w:rPr>
        <w:rFonts w:ascii="Arial" w:hAnsi="Arial"/>
        <w:i/>
        <w:color w:val="335E9E" w:themeColor="accent5" w:themeTint="9A" w:themeShade="95"/>
        <w:sz w:val="22"/>
      </w:rPr>
      <w:tcPr>
        <w:shd w:val="clear" w:color="FFFFFF" w:fill="FFFFFF"/>
        <w:tcBorders>
          <w:left w:val="single" w:color="000000" w:sz="4" w:space="0" w:themeColor="accent5" w:themeTint="9A"/>
          <w:top w:val="none" w:color="000000" w:sz="4" w:space="0"/>
          <w:right w:val="none" w:color="000000" w:sz="4" w:space="0"/>
          <w:bottom w:val="none" w:color="000000" w:sz="4" w:space="0"/>
        </w:tcBorders>
      </w:tcPr>
    </w:tblStylePr>
    <w:tblStylePr w:type="lastRow">
      <w:rPr>
        <w:rFonts w:ascii="Arial" w:hAnsi="Arial"/>
        <w:i/>
        <w:color w:val="335E9E" w:themeColor="accent5" w:themeTint="9A" w:themeShade="95"/>
        <w:sz w:val="22"/>
      </w:rPr>
      <w:tcPr>
        <w:shd w:val="clear" w:color="FFFFFF" w:fill="FFFFFF"/>
        <w:tcBorders>
          <w:left w:val="none" w:color="000000" w:sz="4" w:space="0"/>
          <w:top w:val="single" w:color="000000" w:sz="4" w:space="0" w:themeColor="accent5" w:themeTint="9A"/>
          <w:right w:val="none" w:color="000000" w:sz="4" w:space="0"/>
          <w:bottom w:val="none" w:color="000000" w:sz="4" w:space="0"/>
        </w:tcBorders>
      </w:tcPr>
    </w:tblStylePr>
    <w:tblStylePr w:type="wholeTable">
      <w:rPr>
        <w:rFonts w:ascii="Arial" w:hAnsi="Arial"/>
        <w:color w:val="335E9E" w:themeColor="accent5" w:themeTint="9A" w:themeShade="95"/>
        <w:sz w:val="22"/>
      </w:rPr>
    </w:tblStylePr>
  </w:style>
  <w:style w:type="table" w:styleId="772">
    <w:name w:val="List Table 7 Colorful - Accent 6"/>
    <w:basedOn w:val="813"/>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color="FFFFFF" w:fill="FFFFFF"/>
      </w:tcPr>
    </w:tblStylePr>
    <w:tblStylePr w:type="band1Vert">
      <w:tcPr>
        <w:shd w:val="clear" w:color="FFFFFF" w:fill="FFFFFF"/>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fill="FFFFFF"/>
        <w:tcBorders>
          <w:left w:val="none" w:color="000000" w:sz="4" w:space="0"/>
          <w:top w:val="none" w:color="000000" w:sz="4" w:space="0"/>
          <w:right w:val="single" w:color="000000" w:sz="4" w:space="0" w:themeColor="accent6" w:themeTint="98"/>
          <w:bottom w:val="none" w:color="000000" w:sz="4" w:space="0"/>
        </w:tcBorders>
      </w:tcPr>
    </w:tblStylePr>
    <w:tblStylePr w:type="firstRow">
      <w:rPr>
        <w:rFonts w:ascii="Arial" w:hAnsi="Arial"/>
        <w:i/>
        <w:color w:val="5F8F3C" w:themeColor="accent6" w:themeTint="98" w:themeShade="95"/>
        <w:sz w:val="22"/>
      </w:rPr>
      <w:tcPr>
        <w:shd w:val="clear" w:color="FFFFFF" w:fill="FFFFFF"/>
        <w:tcBorders>
          <w:left w:val="none" w:color="000000" w:sz="4" w:space="0"/>
          <w:top w:val="none" w:color="000000" w:sz="4" w:space="0"/>
          <w:right w:val="none" w:color="000000" w:sz="4" w:space="0"/>
          <w:bottom w:val="single" w:color="000000" w:sz="4" w:space="0" w:themeColor="accent6" w:themeTint="98"/>
        </w:tcBorders>
      </w:tcPr>
    </w:tblStylePr>
    <w:tblStylePr w:type="lastCol">
      <w:rPr>
        <w:rFonts w:ascii="Arial" w:hAnsi="Arial"/>
        <w:i/>
        <w:color w:val="5F8F3C" w:themeColor="accent6" w:themeTint="98" w:themeShade="95"/>
        <w:sz w:val="22"/>
      </w:rPr>
      <w:tcPr>
        <w:shd w:val="clear" w:color="FFFFFF" w:fill="FFFFFF"/>
        <w:tcBorders>
          <w:left w:val="single" w:color="000000" w:sz="4" w:space="0" w:themeColor="accent6" w:themeTint="98"/>
          <w:top w:val="none" w:color="000000" w:sz="4" w:space="0"/>
          <w:right w:val="none" w:color="000000" w:sz="4" w:space="0"/>
          <w:bottom w:val="none" w:color="000000" w:sz="4" w:space="0"/>
        </w:tcBorders>
      </w:tcPr>
    </w:tblStylePr>
    <w:tblStylePr w:type="lastRow">
      <w:rPr>
        <w:rFonts w:ascii="Arial" w:hAnsi="Arial"/>
        <w:i/>
        <w:color w:val="5F8F3C" w:themeColor="accent6" w:themeTint="98" w:themeShade="95"/>
        <w:sz w:val="22"/>
      </w:rPr>
      <w:tcPr>
        <w:shd w:val="clear" w:color="FFFFFF" w:fill="FFFFFF"/>
        <w:tcBorders>
          <w:left w:val="none" w:color="000000" w:sz="4" w:space="0"/>
          <w:top w:val="single" w:color="000000" w:sz="4" w:space="0" w:themeColor="accent6" w:themeTint="98"/>
          <w:right w:val="none" w:color="000000" w:sz="4" w:space="0"/>
          <w:bottom w:val="none" w:color="000000" w:sz="4" w:space="0"/>
        </w:tcBorders>
      </w:tcPr>
    </w:tblStylePr>
    <w:tblStylePr w:type="wholeTable">
      <w:rPr>
        <w:rFonts w:ascii="Arial" w:hAnsi="Arial"/>
        <w:color w:val="5F8F3C" w:themeColor="accent6" w:themeTint="98" w:themeShade="95"/>
        <w:sz w:val="22"/>
      </w:rPr>
    </w:tblStylePr>
  </w:style>
  <w:style w:type="table" w:styleId="773">
    <w:name w:val="Lined - Accent"/>
    <w:basedOn w:val="81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74">
    <w:name w:val="Lined - Accent 1"/>
    <w:basedOn w:val="81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75">
    <w:name w:val="Lined - Accent 2"/>
    <w:basedOn w:val="81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76">
    <w:name w:val="Lined - Accent 3"/>
    <w:basedOn w:val="81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77">
    <w:name w:val="Lined - Accent 4"/>
    <w:basedOn w:val="81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78">
    <w:name w:val="Lined - Accent 5"/>
    <w:basedOn w:val="81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79">
    <w:name w:val="Lined - Accent 6"/>
    <w:basedOn w:val="81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80">
    <w:name w:val="Bordered &amp; Lined - Accent"/>
    <w:basedOn w:val="813"/>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81">
    <w:name w:val="Bordered &amp; Lined - Accent 1"/>
    <w:basedOn w:val="813"/>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82">
    <w:name w:val="Bordered &amp; Lined - Accent 2"/>
    <w:basedOn w:val="813"/>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83">
    <w:name w:val="Bordered &amp; Lined - Accent 3"/>
    <w:basedOn w:val="813"/>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84">
    <w:name w:val="Bordered &amp; Lined - Accent 4"/>
    <w:basedOn w:val="813"/>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85">
    <w:name w:val="Bordered &amp; Lined - Accent 5"/>
    <w:basedOn w:val="813"/>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86">
    <w:name w:val="Bordered &amp; Lined - Accent 6"/>
    <w:basedOn w:val="813"/>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87">
    <w:name w:val="Bordered"/>
    <w:basedOn w:val="813"/>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788">
    <w:name w:val="Bordered - Accent 1"/>
    <w:basedOn w:val="813"/>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789">
    <w:name w:val="Bordered - Accent 2"/>
    <w:basedOn w:val="813"/>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790">
    <w:name w:val="Bordered - Accent 3"/>
    <w:basedOn w:val="813"/>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791">
    <w:name w:val="Bordered - Accent 4"/>
    <w:basedOn w:val="813"/>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792">
    <w:name w:val="Bordered - Accent 5"/>
    <w:basedOn w:val="813"/>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793">
    <w:name w:val="Bordered - Accent 6"/>
    <w:basedOn w:val="813"/>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794">
    <w:name w:val="Hyperlink"/>
    <w:uiPriority w:val="99"/>
    <w:unhideWhenUsed/>
    <w:rPr>
      <w:color w:val="0000FF" w:themeColor="hyperlink"/>
      <w:u w:val="single"/>
    </w:rPr>
  </w:style>
  <w:style w:type="paragraph" w:styleId="795">
    <w:name w:val="footnote text"/>
    <w:basedOn w:val="812"/>
    <w:link w:val="796"/>
    <w:uiPriority w:val="99"/>
    <w:semiHidden/>
    <w:unhideWhenUsed/>
    <w:rPr>
      <w:sz w:val="18"/>
    </w:rPr>
    <w:pPr>
      <w:spacing w:lineRule="auto" w:line="240" w:after="40"/>
    </w:pPr>
  </w:style>
  <w:style w:type="character" w:styleId="796">
    <w:name w:val="Footnote Text Char"/>
    <w:link w:val="795"/>
    <w:uiPriority w:val="99"/>
    <w:rPr>
      <w:sz w:val="18"/>
    </w:rPr>
  </w:style>
  <w:style w:type="character" w:styleId="797">
    <w:name w:val="footnote reference"/>
    <w:uiPriority w:val="99"/>
    <w:unhideWhenUsed/>
    <w:rPr>
      <w:vertAlign w:val="superscript"/>
    </w:rPr>
  </w:style>
  <w:style w:type="paragraph" w:styleId="798">
    <w:name w:val="endnote text"/>
    <w:basedOn w:val="812"/>
    <w:link w:val="799"/>
    <w:uiPriority w:val="99"/>
    <w:semiHidden/>
    <w:unhideWhenUsed/>
    <w:rPr>
      <w:sz w:val="20"/>
    </w:rPr>
    <w:pPr>
      <w:spacing w:lineRule="auto" w:line="240" w:after="0"/>
    </w:pPr>
  </w:style>
  <w:style w:type="character" w:styleId="799">
    <w:name w:val="Endnote Text Char"/>
    <w:link w:val="798"/>
    <w:uiPriority w:val="99"/>
    <w:rPr>
      <w:sz w:val="20"/>
    </w:rPr>
  </w:style>
  <w:style w:type="character" w:styleId="800">
    <w:name w:val="endnote reference"/>
    <w:uiPriority w:val="99"/>
    <w:semiHidden/>
    <w:unhideWhenUsed/>
    <w:rPr>
      <w:vertAlign w:val="superscript"/>
    </w:rPr>
  </w:style>
  <w:style w:type="paragraph" w:styleId="801">
    <w:name w:val="toc 1"/>
    <w:basedOn w:val="812"/>
    <w:next w:val="812"/>
    <w:uiPriority w:val="39"/>
    <w:unhideWhenUsed/>
    <w:pPr>
      <w:ind w:left="0" w:right="0" w:firstLine="0"/>
      <w:spacing w:after="57"/>
    </w:pPr>
  </w:style>
  <w:style w:type="paragraph" w:styleId="802">
    <w:name w:val="toc 2"/>
    <w:basedOn w:val="812"/>
    <w:next w:val="812"/>
    <w:uiPriority w:val="39"/>
    <w:unhideWhenUsed/>
    <w:pPr>
      <w:ind w:left="283" w:right="0" w:firstLine="0"/>
      <w:spacing w:after="57"/>
    </w:pPr>
  </w:style>
  <w:style w:type="paragraph" w:styleId="803">
    <w:name w:val="toc 3"/>
    <w:basedOn w:val="812"/>
    <w:next w:val="812"/>
    <w:uiPriority w:val="39"/>
    <w:unhideWhenUsed/>
    <w:pPr>
      <w:ind w:left="567" w:right="0" w:firstLine="0"/>
      <w:spacing w:after="57"/>
    </w:pPr>
  </w:style>
  <w:style w:type="paragraph" w:styleId="804">
    <w:name w:val="toc 4"/>
    <w:basedOn w:val="812"/>
    <w:next w:val="812"/>
    <w:uiPriority w:val="39"/>
    <w:unhideWhenUsed/>
    <w:pPr>
      <w:ind w:left="850" w:right="0" w:firstLine="0"/>
      <w:spacing w:after="57"/>
    </w:pPr>
  </w:style>
  <w:style w:type="paragraph" w:styleId="805">
    <w:name w:val="toc 5"/>
    <w:basedOn w:val="812"/>
    <w:next w:val="812"/>
    <w:uiPriority w:val="39"/>
    <w:unhideWhenUsed/>
    <w:pPr>
      <w:ind w:left="1134" w:right="0" w:firstLine="0"/>
      <w:spacing w:after="57"/>
    </w:pPr>
  </w:style>
  <w:style w:type="paragraph" w:styleId="806">
    <w:name w:val="toc 6"/>
    <w:basedOn w:val="812"/>
    <w:next w:val="812"/>
    <w:uiPriority w:val="39"/>
    <w:unhideWhenUsed/>
    <w:pPr>
      <w:ind w:left="1417" w:right="0" w:firstLine="0"/>
      <w:spacing w:after="57"/>
    </w:pPr>
  </w:style>
  <w:style w:type="paragraph" w:styleId="807">
    <w:name w:val="toc 7"/>
    <w:basedOn w:val="812"/>
    <w:next w:val="812"/>
    <w:uiPriority w:val="39"/>
    <w:unhideWhenUsed/>
    <w:pPr>
      <w:ind w:left="1701" w:right="0" w:firstLine="0"/>
      <w:spacing w:after="57"/>
    </w:pPr>
  </w:style>
  <w:style w:type="paragraph" w:styleId="808">
    <w:name w:val="toc 8"/>
    <w:basedOn w:val="812"/>
    <w:next w:val="812"/>
    <w:uiPriority w:val="39"/>
    <w:unhideWhenUsed/>
    <w:pPr>
      <w:ind w:left="1984" w:right="0" w:firstLine="0"/>
      <w:spacing w:after="57"/>
    </w:pPr>
  </w:style>
  <w:style w:type="paragraph" w:styleId="809">
    <w:name w:val="toc 9"/>
    <w:basedOn w:val="812"/>
    <w:next w:val="812"/>
    <w:uiPriority w:val="39"/>
    <w:unhideWhenUsed/>
    <w:pPr>
      <w:ind w:left="2268" w:right="0" w:firstLine="0"/>
      <w:spacing w:after="57"/>
    </w:pPr>
  </w:style>
  <w:style w:type="paragraph" w:styleId="810">
    <w:name w:val="TOC Heading"/>
    <w:uiPriority w:val="39"/>
    <w:unhideWhenUsed/>
  </w:style>
  <w:style w:type="paragraph" w:styleId="811">
    <w:name w:val="table of figures"/>
    <w:basedOn w:val="812"/>
    <w:next w:val="812"/>
    <w:uiPriority w:val="99"/>
    <w:unhideWhenUsed/>
    <w:pPr>
      <w:spacing w:after="0" w:afterAutospacing="0"/>
    </w:pPr>
  </w:style>
  <w:style w:type="paragraph" w:styleId="812" w:default="1">
    <w:name w:val="Normal"/>
    <w:qFormat/>
  </w:style>
  <w:style w:type="table" w:styleId="813" w:default="1">
    <w:name w:val="Normal Table"/>
    <w:uiPriority w:val="99"/>
    <w:semiHidden/>
    <w:unhideWhenUsed/>
    <w:tblPr>
      <w:tblInd w:w="0" w:type="dxa"/>
      <w:tblCellMar>
        <w:left w:w="108" w:type="dxa"/>
        <w:top w:w="0" w:type="dxa"/>
        <w:right w:w="108" w:type="dxa"/>
        <w:bottom w:w="0" w:type="dxa"/>
      </w:tblCellMar>
    </w:tblPr>
  </w:style>
  <w:style w:type="numbering" w:styleId="814" w:default="1">
    <w:name w:val="No List"/>
    <w:uiPriority w:val="99"/>
    <w:semiHidden/>
    <w:unhideWhenUsed/>
  </w:style>
  <w:style w:type="paragraph" w:styleId="815">
    <w:name w:val="No Spacing"/>
    <w:basedOn w:val="812"/>
    <w:qFormat/>
    <w:uiPriority w:val="1"/>
    <w:pPr>
      <w:spacing w:lineRule="auto" w:line="240" w:after="0"/>
    </w:pPr>
  </w:style>
  <w:style w:type="paragraph" w:styleId="816">
    <w:name w:val="List Paragraph"/>
    <w:basedOn w:val="812"/>
    <w:qFormat/>
    <w:uiPriority w:val="34"/>
    <w:pPr>
      <w:contextualSpacing w:val="true"/>
      <w:ind w:left="720"/>
    </w:pPr>
  </w:style>
  <w:style w:type="character" w:styleId="817"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hyperlink" Target="https://creativecommons.org/licenses/by-sa/4.0/deed.de" TargetMode="External"/><Relationship Id="rId11" Type="http://schemas.openxmlformats.org/officeDocument/2006/relationships/hyperlink" Target="https://www.youtube.com/watch?v=LDIRwYHo0KM" TargetMode="External"/><Relationship Id="rId12" Type="http://schemas.openxmlformats.org/officeDocument/2006/relationships/hyperlink" Target="http://www.unesco.org/new/en/communication-and-information/access-to-knowledge/open-access-to-scientific-information/" TargetMode="External"/><Relationship Id="rId13" Type="http://schemas.openxmlformats.org/officeDocument/2006/relationships/hyperlink" Target="https://en.unesco.org/themes/ict-education" TargetMode="External"/><Relationship Id="rId14" Type="http://schemas.openxmlformats.org/officeDocument/2006/relationships/hyperlink" Target="mailto:office@imoox.at" TargetMode="External"/><Relationship Id="rId15" Type="http://schemas.openxmlformats.org/officeDocument/2006/relationships/hyperlink" Target="https://moochub.org/" TargetMode="External"/><Relationship Id="rId16" Type="http://schemas.openxmlformats.org/officeDocument/2006/relationships/hyperlink" Target="https://moochub.org/" TargetMode="External"/><Relationship Id="rId17" Type="http://schemas.openxmlformats.org/officeDocument/2006/relationships/hyperlink" Target="https://www.researchgate.net/publication/310049259_When_ Learning_Analytics_Meets_MOOCs_-_a_Review_on_iMooX_Case_ Studies" TargetMode="External"/><Relationship Id="rId18" Type="http://schemas.openxmlformats.org/officeDocument/2006/relationships/hyperlink" Target="https://elearningblog.tugraz.at/archives/11381" TargetMode="External"/><Relationship Id="rId19"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ONLYOFFICE/6.3.1.32</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Hochschule #06 iMooX.at Die österreichische MOOC-Plattform </dc:title>
  <dc:subject/>
  <dc:creator>Martin Ebner;Walther Nagler</dc:creator>
  <dc:description/>
  <cp:lastModifiedBy>Valgoi, Elisabetta (e.valgoi@tugraz.at)</cp:lastModifiedBy>
  <cp:revision>13</cp:revision>
  <dcterms:modified xsi:type="dcterms:W3CDTF">2021-07-22T08:37:40Z</dcterms:modified>
</cp:coreProperties>
</file>